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DA" w:rsidRPr="00FD7D2D" w:rsidRDefault="003F28B9" w:rsidP="00460DDA">
      <w:pPr>
        <w:pStyle w:val="Heading1"/>
        <w:jc w:val="center"/>
        <w:rPr>
          <w:sz w:val="32"/>
          <w:szCs w:val="32"/>
          <w:lang w:val="en-US"/>
        </w:rPr>
      </w:pPr>
      <w:r>
        <w:rPr>
          <w:sz w:val="32"/>
          <w:szCs w:val="32"/>
          <w:lang w:val="en-US"/>
        </w:rPr>
        <w:t>Monthly LabAdviser update: 18</w:t>
      </w:r>
      <w:r w:rsidR="00FD7D2D">
        <w:rPr>
          <w:sz w:val="32"/>
          <w:szCs w:val="32"/>
          <w:lang w:val="en-US"/>
        </w:rPr>
        <w:t>/2</w:t>
      </w:r>
      <w:r w:rsidR="00704086" w:rsidRPr="00FD7D2D">
        <w:rPr>
          <w:sz w:val="32"/>
          <w:szCs w:val="32"/>
          <w:lang w:val="en-US"/>
        </w:rPr>
        <w:t xml:space="preserve"> 2013</w:t>
      </w:r>
    </w:p>
    <w:tbl>
      <w:tblPr>
        <w:tblStyle w:val="TableGrid"/>
        <w:tblW w:w="0" w:type="auto"/>
        <w:tblLayout w:type="fixed"/>
        <w:tblLook w:val="04A0"/>
      </w:tblPr>
      <w:tblGrid>
        <w:gridCol w:w="3369"/>
        <w:gridCol w:w="2126"/>
        <w:gridCol w:w="4359"/>
      </w:tblGrid>
      <w:tr w:rsidR="00943931" w:rsidRPr="003F28B9" w:rsidTr="003F28B9">
        <w:tc>
          <w:tcPr>
            <w:tcW w:w="3369" w:type="dxa"/>
          </w:tcPr>
          <w:p w:rsidR="00943931" w:rsidRPr="00460DDA" w:rsidRDefault="00460DDA" w:rsidP="00460DDA">
            <w:pPr>
              <w:pStyle w:val="Heading1"/>
              <w:outlineLvl w:val="0"/>
              <w:rPr>
                <w:lang w:val="en-US"/>
              </w:rPr>
            </w:pPr>
            <w:r w:rsidRPr="00460DDA">
              <w:rPr>
                <w:lang w:val="en-US"/>
              </w:rPr>
              <w:t xml:space="preserve">Updated </w:t>
            </w:r>
            <w:r w:rsidR="00943931" w:rsidRPr="00460DDA">
              <w:rPr>
                <w:lang w:val="en-US"/>
              </w:rPr>
              <w:t xml:space="preserve">Subject </w:t>
            </w:r>
          </w:p>
        </w:tc>
        <w:tc>
          <w:tcPr>
            <w:tcW w:w="2126" w:type="dxa"/>
          </w:tcPr>
          <w:p w:rsidR="00943931" w:rsidRPr="00FD7D2D" w:rsidRDefault="00943931" w:rsidP="00943931">
            <w:pPr>
              <w:pStyle w:val="Heading1"/>
              <w:outlineLvl w:val="0"/>
              <w:rPr>
                <w:lang w:val="en-US"/>
              </w:rPr>
            </w:pPr>
            <w:proofErr w:type="spellStart"/>
            <w:r w:rsidRPr="00FD7D2D">
              <w:rPr>
                <w:lang w:val="en-US"/>
              </w:rPr>
              <w:t>Contributer</w:t>
            </w:r>
            <w:proofErr w:type="spellEnd"/>
          </w:p>
        </w:tc>
        <w:tc>
          <w:tcPr>
            <w:tcW w:w="4359" w:type="dxa"/>
          </w:tcPr>
          <w:p w:rsidR="00943931" w:rsidRPr="00943931" w:rsidRDefault="00943931" w:rsidP="00943931">
            <w:pPr>
              <w:pStyle w:val="Heading1"/>
              <w:outlineLvl w:val="0"/>
              <w:rPr>
                <w:lang w:val="en-US"/>
              </w:rPr>
            </w:pPr>
            <w:r w:rsidRPr="00943931">
              <w:rPr>
                <w:lang w:val="en-US"/>
              </w:rPr>
              <w:t>Link to the update pages</w:t>
            </w:r>
          </w:p>
        </w:tc>
      </w:tr>
      <w:tr w:rsidR="00943931" w:rsidRPr="003F28B9" w:rsidTr="003F28B9">
        <w:tc>
          <w:tcPr>
            <w:tcW w:w="3369" w:type="dxa"/>
          </w:tcPr>
          <w:p w:rsidR="00AF4737" w:rsidRPr="003F28B9" w:rsidRDefault="00FD7D2D" w:rsidP="00F219F0">
            <w:pPr>
              <w:rPr>
                <w:rFonts w:asciiTheme="majorHAnsi" w:hAnsiTheme="majorHAnsi"/>
                <w:b/>
                <w:color w:val="0070C0"/>
                <w:sz w:val="24"/>
                <w:szCs w:val="24"/>
                <w:lang w:val="en-US"/>
              </w:rPr>
            </w:pPr>
            <w:r w:rsidRPr="003F28B9">
              <w:rPr>
                <w:rFonts w:asciiTheme="majorHAnsi" w:hAnsiTheme="majorHAnsi"/>
                <w:b/>
                <w:color w:val="0070C0"/>
                <w:sz w:val="24"/>
                <w:szCs w:val="24"/>
                <w:lang w:val="en-US"/>
              </w:rPr>
              <w:t>Equipment List</w:t>
            </w:r>
          </w:p>
          <w:p w:rsidR="00FD7D2D" w:rsidRPr="00FD7D2D" w:rsidRDefault="00FD7D2D" w:rsidP="00FD7D2D">
            <w:pPr>
              <w:rPr>
                <w:rFonts w:asciiTheme="majorHAnsi" w:hAnsiTheme="majorHAnsi"/>
                <w:color w:val="000000" w:themeColor="text1"/>
                <w:sz w:val="20"/>
                <w:szCs w:val="20"/>
                <w:lang w:val="en-US"/>
              </w:rPr>
            </w:pPr>
            <w:r w:rsidRPr="00FD7D2D">
              <w:rPr>
                <w:rFonts w:asciiTheme="majorHAnsi" w:hAnsiTheme="majorHAnsi"/>
                <w:color w:val="000000" w:themeColor="text1"/>
                <w:sz w:val="20"/>
                <w:szCs w:val="20"/>
                <w:lang w:val="en-US"/>
              </w:rPr>
              <w:t>An e</w:t>
            </w:r>
            <w:r w:rsidR="003F28B9">
              <w:rPr>
                <w:rFonts w:asciiTheme="majorHAnsi" w:hAnsiTheme="majorHAnsi"/>
                <w:color w:val="000000" w:themeColor="text1"/>
                <w:sz w:val="20"/>
                <w:szCs w:val="20"/>
                <w:lang w:val="en-US"/>
              </w:rPr>
              <w:t>quipment list has been adding f</w:t>
            </w:r>
            <w:r w:rsidRPr="00FD7D2D">
              <w:rPr>
                <w:rFonts w:asciiTheme="majorHAnsi" w:hAnsiTheme="majorHAnsi"/>
                <w:color w:val="000000" w:themeColor="text1"/>
                <w:sz w:val="20"/>
                <w:szCs w:val="20"/>
                <w:lang w:val="en-US"/>
              </w:rPr>
              <w:t>r</w:t>
            </w:r>
            <w:r w:rsidR="003F28B9">
              <w:rPr>
                <w:rFonts w:asciiTheme="majorHAnsi" w:hAnsiTheme="majorHAnsi"/>
                <w:color w:val="000000" w:themeColor="text1"/>
                <w:sz w:val="20"/>
                <w:szCs w:val="20"/>
                <w:lang w:val="en-US"/>
              </w:rPr>
              <w:t>o</w:t>
            </w:r>
            <w:r w:rsidRPr="00FD7D2D">
              <w:rPr>
                <w:rFonts w:asciiTheme="majorHAnsi" w:hAnsiTheme="majorHAnsi"/>
                <w:color w:val="000000" w:themeColor="text1"/>
                <w:sz w:val="20"/>
                <w:szCs w:val="20"/>
                <w:lang w:val="en-US"/>
              </w:rPr>
              <w:t>m the main page, so it is now possible to acces</w:t>
            </w:r>
            <w:r>
              <w:rPr>
                <w:rFonts w:asciiTheme="majorHAnsi" w:hAnsiTheme="majorHAnsi"/>
                <w:color w:val="000000" w:themeColor="text1"/>
                <w:sz w:val="20"/>
                <w:szCs w:val="20"/>
                <w:lang w:val="en-US"/>
              </w:rPr>
              <w:t>s</w:t>
            </w:r>
            <w:r w:rsidRPr="00FD7D2D">
              <w:rPr>
                <w:rFonts w:asciiTheme="majorHAnsi" w:hAnsiTheme="majorHAnsi"/>
                <w:color w:val="000000" w:themeColor="text1"/>
                <w:sz w:val="20"/>
                <w:szCs w:val="20"/>
                <w:lang w:val="en-US"/>
              </w:rPr>
              <w:t xml:space="preserve"> the </w:t>
            </w:r>
            <w:r>
              <w:rPr>
                <w:rFonts w:asciiTheme="majorHAnsi" w:hAnsiTheme="majorHAnsi"/>
                <w:color w:val="000000" w:themeColor="text1"/>
                <w:sz w:val="20"/>
                <w:szCs w:val="20"/>
                <w:lang w:val="en-US"/>
              </w:rPr>
              <w:t>equipment</w:t>
            </w:r>
            <w:r w:rsidRPr="00FD7D2D">
              <w:rPr>
                <w:rFonts w:asciiTheme="majorHAnsi" w:hAnsiTheme="majorHAnsi"/>
                <w:color w:val="000000" w:themeColor="text1"/>
                <w:sz w:val="20"/>
                <w:szCs w:val="20"/>
                <w:lang w:val="en-US"/>
              </w:rPr>
              <w:t xml:space="preserve"> </w:t>
            </w:r>
            <w:r>
              <w:rPr>
                <w:rFonts w:asciiTheme="majorHAnsi" w:hAnsiTheme="majorHAnsi"/>
                <w:color w:val="000000" w:themeColor="text1"/>
                <w:sz w:val="20"/>
                <w:szCs w:val="20"/>
                <w:lang w:val="en-US"/>
              </w:rPr>
              <w:t>pages directly from this list</w:t>
            </w:r>
            <w:r w:rsidRPr="00FD7D2D">
              <w:rPr>
                <w:rFonts w:asciiTheme="majorHAnsi" w:hAnsiTheme="majorHAnsi"/>
                <w:color w:val="000000" w:themeColor="text1"/>
                <w:sz w:val="20"/>
                <w:szCs w:val="20"/>
                <w:lang w:val="en-US"/>
              </w:rPr>
              <w:t xml:space="preserve"> </w:t>
            </w:r>
          </w:p>
        </w:tc>
        <w:tc>
          <w:tcPr>
            <w:tcW w:w="2126" w:type="dxa"/>
          </w:tcPr>
          <w:p w:rsidR="00FD7D2D" w:rsidRPr="00FD7D2D" w:rsidRDefault="00FD7D2D" w:rsidP="00FD7D2D">
            <w:pPr>
              <w:pStyle w:val="Heading3"/>
              <w:spacing w:before="0"/>
              <w:outlineLvl w:val="2"/>
              <w:rPr>
                <w:rFonts w:asciiTheme="minorHAnsi" w:hAnsiTheme="minorHAnsi"/>
                <w:color w:val="0070C0"/>
              </w:rPr>
            </w:pPr>
            <w:r w:rsidRPr="00FD7D2D">
              <w:rPr>
                <w:rFonts w:asciiTheme="minorHAnsi" w:hAnsiTheme="minorHAnsi"/>
                <w:color w:val="0070C0"/>
              </w:rPr>
              <w:t xml:space="preserve">Berit G. Herstrøm </w:t>
            </w:r>
          </w:p>
          <w:p w:rsidR="00FD7D2D" w:rsidRPr="00FD7D2D" w:rsidRDefault="00FD7D2D" w:rsidP="00FD7D2D">
            <w:pPr>
              <w:pStyle w:val="Heading3"/>
              <w:spacing w:before="0"/>
              <w:outlineLvl w:val="2"/>
              <w:rPr>
                <w:rFonts w:asciiTheme="minorHAnsi" w:hAnsiTheme="minorHAnsi"/>
                <w:color w:val="0070C0"/>
              </w:rPr>
            </w:pPr>
            <w:r w:rsidRPr="00FD7D2D">
              <w:rPr>
                <w:rFonts w:asciiTheme="minorHAnsi" w:hAnsiTheme="minorHAnsi"/>
                <w:color w:val="0070C0"/>
              </w:rPr>
              <w:t>Pernille V Larsen</w:t>
            </w:r>
          </w:p>
          <w:p w:rsidR="00FD7D2D" w:rsidRPr="00FD7D2D" w:rsidRDefault="00FD7D2D" w:rsidP="00FD7D2D">
            <w:pPr>
              <w:pStyle w:val="Heading3"/>
              <w:spacing w:before="0"/>
              <w:outlineLvl w:val="2"/>
              <w:rPr>
                <w:rFonts w:asciiTheme="minorHAnsi" w:hAnsiTheme="minorHAnsi"/>
                <w:color w:val="0070C0"/>
                <w:lang w:val="en-US"/>
              </w:rPr>
            </w:pPr>
            <w:r w:rsidRPr="00FD7D2D">
              <w:rPr>
                <w:rFonts w:asciiTheme="minorHAnsi" w:hAnsiTheme="minorHAnsi"/>
                <w:color w:val="0070C0"/>
                <w:lang w:val="en-US"/>
              </w:rPr>
              <w:t>Katharina Nilson</w:t>
            </w:r>
          </w:p>
          <w:p w:rsidR="00FD7D2D" w:rsidRPr="00FD7D2D" w:rsidRDefault="00FD7D2D" w:rsidP="00FD7D2D">
            <w:pPr>
              <w:pStyle w:val="Heading3"/>
              <w:spacing w:before="0"/>
              <w:outlineLvl w:val="2"/>
              <w:rPr>
                <w:rFonts w:asciiTheme="minorHAnsi" w:hAnsiTheme="minorHAnsi"/>
                <w:color w:val="0070C0"/>
                <w:lang w:val="en-US"/>
              </w:rPr>
            </w:pPr>
            <w:r w:rsidRPr="00FD7D2D">
              <w:rPr>
                <w:rFonts w:asciiTheme="minorHAnsi" w:hAnsiTheme="minorHAnsi"/>
                <w:color w:val="0070C0"/>
                <w:lang w:val="en-US"/>
              </w:rPr>
              <w:t>Karen Birkelund</w:t>
            </w:r>
          </w:p>
          <w:p w:rsidR="00FD7D2D" w:rsidRPr="00FD7D2D" w:rsidRDefault="00FD7D2D" w:rsidP="00FD7D2D">
            <w:pPr>
              <w:pStyle w:val="Heading3"/>
              <w:spacing w:before="0"/>
              <w:outlineLvl w:val="2"/>
              <w:rPr>
                <w:rFonts w:asciiTheme="minorHAnsi" w:hAnsiTheme="minorHAnsi"/>
                <w:color w:val="0070C0"/>
                <w:lang w:val="en-US"/>
              </w:rPr>
            </w:pPr>
            <w:r w:rsidRPr="00FD7D2D">
              <w:rPr>
                <w:rFonts w:asciiTheme="minorHAnsi" w:hAnsiTheme="minorHAnsi"/>
                <w:color w:val="0070C0"/>
                <w:lang w:val="en-US"/>
              </w:rPr>
              <w:t>Jonas M. Lindhard</w:t>
            </w:r>
          </w:p>
          <w:p w:rsidR="00AF4737" w:rsidRPr="00AF4737" w:rsidRDefault="00FD7D2D" w:rsidP="00FD7D2D">
            <w:pPr>
              <w:pStyle w:val="Heading3"/>
              <w:spacing w:before="0"/>
              <w:outlineLvl w:val="2"/>
              <w:rPr>
                <w:lang w:val="en-US"/>
              </w:rPr>
            </w:pPr>
            <w:r w:rsidRPr="00FD7D2D">
              <w:rPr>
                <w:rFonts w:asciiTheme="minorHAnsi" w:hAnsiTheme="minorHAnsi"/>
                <w:color w:val="0070C0"/>
                <w:lang w:val="en-US"/>
              </w:rPr>
              <w:t xml:space="preserve"> @ </w:t>
            </w:r>
            <w:proofErr w:type="spellStart"/>
            <w:proofErr w:type="gramStart"/>
            <w:r w:rsidRPr="00FD7D2D">
              <w:rPr>
                <w:rFonts w:asciiTheme="minorHAnsi" w:hAnsiTheme="minorHAnsi"/>
                <w:color w:val="0070C0"/>
                <w:lang w:val="en-US"/>
              </w:rPr>
              <w:t>danchip</w:t>
            </w:r>
            <w:proofErr w:type="spellEnd"/>
            <w:proofErr w:type="gramEnd"/>
          </w:p>
        </w:tc>
        <w:tc>
          <w:tcPr>
            <w:tcW w:w="4359" w:type="dxa"/>
          </w:tcPr>
          <w:p w:rsidR="00D56503" w:rsidRDefault="001F6A4B" w:rsidP="00FD7D2D">
            <w:pPr>
              <w:rPr>
                <w:lang w:val="en-US"/>
              </w:rPr>
            </w:pPr>
            <w:hyperlink r:id="rId4" w:history="1">
              <w:r w:rsidR="00FD7D2D" w:rsidRPr="008B4C50">
                <w:rPr>
                  <w:rStyle w:val="Hyperlink"/>
                  <w:lang w:val="en-US"/>
                </w:rPr>
                <w:t>http://labadviser.danchip.dtu.dk/index.php/LabAdviser/Equipment_List</w:t>
              </w:r>
            </w:hyperlink>
          </w:p>
          <w:p w:rsidR="00FD7D2D" w:rsidRPr="00E3037F" w:rsidRDefault="00FD7D2D" w:rsidP="00FD7D2D">
            <w:pPr>
              <w:rPr>
                <w:lang w:val="en-US"/>
              </w:rPr>
            </w:pPr>
          </w:p>
        </w:tc>
      </w:tr>
      <w:tr w:rsidR="003F28B9" w:rsidRPr="003F28B9" w:rsidTr="003F28B9">
        <w:tc>
          <w:tcPr>
            <w:tcW w:w="3369" w:type="dxa"/>
          </w:tcPr>
          <w:p w:rsidR="003F28B9" w:rsidRPr="003F28B9" w:rsidRDefault="003F28B9" w:rsidP="003F28B9">
            <w:pPr>
              <w:rPr>
                <w:rFonts w:asciiTheme="majorHAnsi" w:hAnsiTheme="majorHAnsi"/>
                <w:b/>
                <w:color w:val="0070C0"/>
                <w:sz w:val="24"/>
                <w:szCs w:val="24"/>
                <w:lang w:val="en-US"/>
              </w:rPr>
            </w:pPr>
            <w:r w:rsidRPr="003F28B9">
              <w:rPr>
                <w:rFonts w:asciiTheme="majorHAnsi" w:hAnsiTheme="majorHAnsi"/>
                <w:b/>
                <w:color w:val="0070C0"/>
                <w:sz w:val="24"/>
                <w:szCs w:val="24"/>
                <w:lang w:val="en-US"/>
              </w:rPr>
              <w:t>Intro</w:t>
            </w:r>
            <w:r>
              <w:rPr>
                <w:rFonts w:asciiTheme="majorHAnsi" w:hAnsiTheme="majorHAnsi"/>
                <w:b/>
                <w:color w:val="0070C0"/>
                <w:sz w:val="24"/>
                <w:szCs w:val="24"/>
                <w:lang w:val="en-US"/>
              </w:rPr>
              <w:t>duction</w:t>
            </w:r>
            <w:r w:rsidRPr="003F28B9">
              <w:rPr>
                <w:rFonts w:asciiTheme="majorHAnsi" w:hAnsiTheme="majorHAnsi"/>
                <w:b/>
                <w:color w:val="0070C0"/>
                <w:sz w:val="24"/>
                <w:szCs w:val="24"/>
                <w:lang w:val="en-US"/>
              </w:rPr>
              <w:t xml:space="preserve"> to LabAdviser</w:t>
            </w:r>
          </w:p>
          <w:p w:rsidR="003F28B9" w:rsidRDefault="003F28B9" w:rsidP="003F28B9">
            <w:pPr>
              <w:rPr>
                <w:lang w:val="en-US"/>
              </w:rPr>
            </w:pPr>
            <w:r>
              <w:rPr>
                <w:lang w:val="en-US"/>
              </w:rPr>
              <w:t>An introduction page has been add to the front page, were you can get a short introduction to the structure in LabAdviser and the idea behind.</w:t>
            </w:r>
          </w:p>
          <w:p w:rsidR="003F28B9" w:rsidRPr="00E3037F" w:rsidRDefault="003F28B9" w:rsidP="003F28B9">
            <w:pPr>
              <w:rPr>
                <w:lang w:val="en-US"/>
              </w:rPr>
            </w:pPr>
          </w:p>
        </w:tc>
        <w:tc>
          <w:tcPr>
            <w:tcW w:w="2126" w:type="dxa"/>
          </w:tcPr>
          <w:p w:rsidR="003F28B9" w:rsidRPr="003F28B9" w:rsidRDefault="003F28B9" w:rsidP="003F28B9">
            <w:pPr>
              <w:pStyle w:val="Heading3"/>
              <w:spacing w:before="0"/>
              <w:outlineLvl w:val="2"/>
              <w:rPr>
                <w:rFonts w:asciiTheme="minorHAnsi" w:hAnsiTheme="minorHAnsi"/>
                <w:color w:val="0070C0"/>
              </w:rPr>
            </w:pPr>
            <w:r w:rsidRPr="00FD7D2D">
              <w:rPr>
                <w:rFonts w:asciiTheme="minorHAnsi" w:hAnsiTheme="minorHAnsi"/>
                <w:color w:val="0070C0"/>
              </w:rPr>
              <w:t xml:space="preserve">Berit G. Herstrøm </w:t>
            </w:r>
            <w:r w:rsidRPr="00FD7D2D">
              <w:rPr>
                <w:rFonts w:asciiTheme="minorHAnsi" w:hAnsiTheme="minorHAnsi"/>
                <w:color w:val="0070C0"/>
                <w:lang w:val="en-US"/>
              </w:rPr>
              <w:t xml:space="preserve">@ </w:t>
            </w:r>
            <w:proofErr w:type="spellStart"/>
            <w:r w:rsidRPr="00FD7D2D">
              <w:rPr>
                <w:rFonts w:asciiTheme="minorHAnsi" w:hAnsiTheme="minorHAnsi"/>
                <w:color w:val="0070C0"/>
                <w:lang w:val="en-US"/>
              </w:rPr>
              <w:t>danchip</w:t>
            </w:r>
            <w:proofErr w:type="spellEnd"/>
          </w:p>
        </w:tc>
        <w:tc>
          <w:tcPr>
            <w:tcW w:w="4359" w:type="dxa"/>
          </w:tcPr>
          <w:p w:rsidR="003F28B9" w:rsidRDefault="003F28B9" w:rsidP="009F1886">
            <w:hyperlink r:id="rId5" w:history="1">
              <w:r w:rsidRPr="00CB3131">
                <w:rPr>
                  <w:rStyle w:val="Hyperlink"/>
                </w:rPr>
                <w:t>http://labadviser.danchip.dtu.dk/index.php/LabAdviser</w:t>
              </w:r>
            </w:hyperlink>
          </w:p>
          <w:p w:rsidR="003F28B9" w:rsidRDefault="003F28B9" w:rsidP="009F1886">
            <w:hyperlink r:id="rId6" w:history="1">
              <w:r w:rsidRPr="00CB3131">
                <w:rPr>
                  <w:rStyle w:val="Hyperlink"/>
                </w:rPr>
                <w:t>http://labadviser.danchip.dtu.dk/index.php/LabAdviser/Introduction_to_LabAdviser_and_Processing</w:t>
              </w:r>
            </w:hyperlink>
          </w:p>
          <w:p w:rsidR="003F28B9" w:rsidRPr="003F28B9" w:rsidRDefault="003F28B9" w:rsidP="009F1886"/>
        </w:tc>
      </w:tr>
      <w:tr w:rsidR="003F28B9" w:rsidRPr="003F28B9" w:rsidTr="003F28B9">
        <w:tc>
          <w:tcPr>
            <w:tcW w:w="3369" w:type="dxa"/>
          </w:tcPr>
          <w:p w:rsidR="003F28B9" w:rsidRDefault="003F28B9" w:rsidP="00674933">
            <w:pPr>
              <w:rPr>
                <w:rFonts w:asciiTheme="majorHAnsi" w:hAnsiTheme="majorHAnsi"/>
                <w:b/>
                <w:color w:val="0070C0"/>
                <w:sz w:val="24"/>
                <w:szCs w:val="24"/>
                <w:lang w:val="en-US"/>
              </w:rPr>
            </w:pPr>
            <w:r w:rsidRPr="003F28B9">
              <w:rPr>
                <w:rFonts w:asciiTheme="majorHAnsi" w:hAnsiTheme="majorHAnsi"/>
                <w:b/>
                <w:color w:val="0070C0"/>
                <w:sz w:val="24"/>
                <w:szCs w:val="24"/>
                <w:lang w:val="en-US"/>
              </w:rPr>
              <w:t>Introduction to Processing</w:t>
            </w:r>
          </w:p>
          <w:p w:rsidR="003F28B9" w:rsidRPr="003F28B9" w:rsidRDefault="003F28B9" w:rsidP="00674933">
            <w:pPr>
              <w:rPr>
                <w:lang w:val="en-US"/>
              </w:rPr>
            </w:pPr>
            <w:r>
              <w:rPr>
                <w:lang w:val="en-US"/>
              </w:rPr>
              <w:t>An introduction to processing at Danchip has been added. This consists of a process flow with explanation and links to relevant process information in LabAdviser.</w:t>
            </w:r>
          </w:p>
        </w:tc>
        <w:tc>
          <w:tcPr>
            <w:tcW w:w="2126" w:type="dxa"/>
          </w:tcPr>
          <w:p w:rsidR="003F28B9" w:rsidRDefault="003F28B9" w:rsidP="003F28B9">
            <w:pPr>
              <w:pStyle w:val="Heading3"/>
              <w:spacing w:before="0"/>
              <w:outlineLvl w:val="2"/>
              <w:rPr>
                <w:rFonts w:asciiTheme="minorHAnsi" w:hAnsiTheme="minorHAnsi"/>
                <w:color w:val="0070C0"/>
              </w:rPr>
            </w:pPr>
            <w:r w:rsidRPr="003F28B9">
              <w:rPr>
                <w:rFonts w:asciiTheme="minorHAnsi" w:hAnsiTheme="minorHAnsi"/>
                <w:color w:val="0070C0"/>
              </w:rPr>
              <w:t>Katharina Nilson</w:t>
            </w:r>
          </w:p>
          <w:p w:rsidR="003F28B9" w:rsidRPr="003F28B9" w:rsidRDefault="003F28B9" w:rsidP="003F28B9">
            <w:pPr>
              <w:pStyle w:val="Heading3"/>
              <w:spacing w:before="0"/>
              <w:outlineLvl w:val="2"/>
              <w:rPr>
                <w:rFonts w:asciiTheme="minorHAnsi" w:hAnsiTheme="minorHAnsi"/>
                <w:color w:val="0070C0"/>
              </w:rPr>
            </w:pPr>
            <w:r w:rsidRPr="00FD7D2D">
              <w:rPr>
                <w:rFonts w:asciiTheme="minorHAnsi" w:hAnsiTheme="minorHAnsi"/>
                <w:color w:val="0070C0"/>
              </w:rPr>
              <w:t>Pernille V Larsen</w:t>
            </w:r>
          </w:p>
          <w:p w:rsidR="003F28B9" w:rsidRPr="003F28B9" w:rsidRDefault="003F28B9" w:rsidP="003F28B9">
            <w:pPr>
              <w:pStyle w:val="Heading3"/>
              <w:spacing w:before="0"/>
              <w:outlineLvl w:val="2"/>
              <w:rPr>
                <w:rFonts w:asciiTheme="minorHAnsi" w:hAnsiTheme="minorHAnsi"/>
                <w:color w:val="0070C0"/>
              </w:rPr>
            </w:pPr>
            <w:r w:rsidRPr="003F28B9">
              <w:rPr>
                <w:rFonts w:asciiTheme="minorHAnsi" w:hAnsiTheme="minorHAnsi"/>
                <w:color w:val="0070C0"/>
              </w:rPr>
              <w:t>Karen Birkelund</w:t>
            </w:r>
          </w:p>
          <w:p w:rsidR="003F28B9" w:rsidRPr="003F28B9" w:rsidRDefault="003F28B9" w:rsidP="003F28B9">
            <w:pPr>
              <w:pStyle w:val="Heading3"/>
              <w:spacing w:before="0"/>
              <w:outlineLvl w:val="2"/>
              <w:rPr>
                <w:rFonts w:asciiTheme="minorHAnsi" w:hAnsiTheme="minorHAnsi"/>
                <w:color w:val="0070C0"/>
              </w:rPr>
            </w:pPr>
            <w:r w:rsidRPr="003F28B9">
              <w:rPr>
                <w:rFonts w:asciiTheme="minorHAnsi" w:hAnsiTheme="minorHAnsi"/>
                <w:color w:val="0070C0"/>
              </w:rPr>
              <w:t>@ danchip</w:t>
            </w:r>
          </w:p>
        </w:tc>
        <w:tc>
          <w:tcPr>
            <w:tcW w:w="4359" w:type="dxa"/>
          </w:tcPr>
          <w:p w:rsidR="003F28B9" w:rsidRDefault="003F28B9" w:rsidP="00FD7D2D">
            <w:hyperlink r:id="rId7" w:history="1">
              <w:r w:rsidRPr="00CB3131">
                <w:rPr>
                  <w:rStyle w:val="Hyperlink"/>
                </w:rPr>
                <w:t>http://labadviser.danchip.dtu.dk/index.php/LabAdviser/Introduction_to_LabAdviser_and_Processing</w:t>
              </w:r>
            </w:hyperlink>
          </w:p>
          <w:p w:rsidR="003F28B9" w:rsidRDefault="003F28B9" w:rsidP="00FD7D2D">
            <w:hyperlink r:id="rId8" w:history="1">
              <w:r w:rsidRPr="00CB3131">
                <w:rPr>
                  <w:rStyle w:val="Hyperlink"/>
                </w:rPr>
                <w:t>http://labadviser.danchip.dtu.dk/index.php/LabAdviser/Introduction_to_LabAdviser_and_Processing/Solar_cell_process_flow</w:t>
              </w:r>
            </w:hyperlink>
          </w:p>
          <w:p w:rsidR="003F28B9" w:rsidRPr="003F28B9" w:rsidRDefault="003F28B9" w:rsidP="00FD7D2D"/>
        </w:tc>
      </w:tr>
      <w:tr w:rsidR="003F28B9" w:rsidRPr="003F28B9" w:rsidTr="003F28B9">
        <w:tc>
          <w:tcPr>
            <w:tcW w:w="3369" w:type="dxa"/>
          </w:tcPr>
          <w:p w:rsidR="003F28B9" w:rsidRPr="00412A24" w:rsidRDefault="00412A24" w:rsidP="00674933">
            <w:pPr>
              <w:rPr>
                <w:rFonts w:asciiTheme="majorHAnsi" w:hAnsiTheme="majorHAnsi"/>
                <w:b/>
                <w:color w:val="0070C0"/>
                <w:sz w:val="24"/>
                <w:szCs w:val="24"/>
                <w:lang w:val="en-US"/>
              </w:rPr>
            </w:pPr>
            <w:r w:rsidRPr="00412A24">
              <w:rPr>
                <w:rFonts w:asciiTheme="majorHAnsi" w:hAnsiTheme="majorHAnsi"/>
                <w:b/>
                <w:color w:val="0070C0"/>
                <w:sz w:val="24"/>
                <w:szCs w:val="24"/>
                <w:lang w:val="en-US"/>
              </w:rPr>
              <w:t xml:space="preserve">RIE1 and RIE2 equipment page </w:t>
            </w:r>
          </w:p>
          <w:p w:rsidR="00412A24" w:rsidRPr="00412A24" w:rsidRDefault="00412A24" w:rsidP="00412A24">
            <w:pPr>
              <w:rPr>
                <w:lang w:val="en-US"/>
              </w:rPr>
            </w:pPr>
            <w:r w:rsidRPr="00412A24">
              <w:rPr>
                <w:lang w:val="en-US"/>
              </w:rPr>
              <w:t>This page has been updated</w:t>
            </w:r>
            <w:r>
              <w:rPr>
                <w:lang w:val="en-US"/>
              </w:rPr>
              <w:t>. The RIE1 and RIE2 table has been divided into two columns. And the page has been updated to the new layout for equipment pages. This includes feedback link in the top of the page that you are very welcome to use – and links to the equipment page</w:t>
            </w:r>
            <w:r w:rsidR="00D361A9">
              <w:rPr>
                <w:lang w:val="en-US"/>
              </w:rPr>
              <w:t>s</w:t>
            </w:r>
            <w:r>
              <w:rPr>
                <w:lang w:val="en-US"/>
              </w:rPr>
              <w:t xml:space="preserve"> in LabManager.</w:t>
            </w:r>
          </w:p>
        </w:tc>
        <w:tc>
          <w:tcPr>
            <w:tcW w:w="2126" w:type="dxa"/>
          </w:tcPr>
          <w:p w:rsidR="003F28B9" w:rsidRPr="00EB73BB" w:rsidRDefault="00412A24" w:rsidP="00674933">
            <w:pPr>
              <w:pStyle w:val="Heading3"/>
              <w:outlineLvl w:val="2"/>
              <w:rPr>
                <w:rFonts w:asciiTheme="minorHAnsi" w:hAnsiTheme="minorHAnsi"/>
                <w:color w:val="0070C0"/>
                <w:lang w:val="en-US"/>
              </w:rPr>
            </w:pPr>
            <w:r w:rsidRPr="00EB73BB">
              <w:rPr>
                <w:rFonts w:asciiTheme="minorHAnsi" w:hAnsiTheme="minorHAnsi"/>
                <w:color w:val="0070C0"/>
                <w:lang w:val="en-US"/>
              </w:rPr>
              <w:t xml:space="preserve">Pernille V Larsen @ </w:t>
            </w:r>
            <w:proofErr w:type="spellStart"/>
            <w:r w:rsidRPr="00EB73BB">
              <w:rPr>
                <w:rFonts w:asciiTheme="minorHAnsi" w:hAnsiTheme="minorHAnsi"/>
                <w:color w:val="0070C0"/>
                <w:lang w:val="en-US"/>
              </w:rPr>
              <w:t>danchip</w:t>
            </w:r>
            <w:proofErr w:type="spellEnd"/>
          </w:p>
        </w:tc>
        <w:tc>
          <w:tcPr>
            <w:tcW w:w="4359" w:type="dxa"/>
          </w:tcPr>
          <w:p w:rsidR="003F28B9" w:rsidRDefault="00412A24" w:rsidP="00FD7D2D">
            <w:pPr>
              <w:rPr>
                <w:lang w:val="en-US"/>
              </w:rPr>
            </w:pPr>
            <w:hyperlink r:id="rId9" w:history="1">
              <w:r w:rsidRPr="00CB3131">
                <w:rPr>
                  <w:rStyle w:val="Hyperlink"/>
                  <w:lang w:val="en-US"/>
                </w:rPr>
                <w:t>http://labadviser.danchip.dtu.dk/index.php/Specific_Process_Knowledge/Etch/RIE_%28Reactive_Ion_Etch%29</w:t>
              </w:r>
            </w:hyperlink>
          </w:p>
          <w:p w:rsidR="00412A24" w:rsidRPr="000565FF" w:rsidRDefault="00412A24" w:rsidP="00FD7D2D">
            <w:pPr>
              <w:rPr>
                <w:lang w:val="en-US"/>
              </w:rPr>
            </w:pPr>
          </w:p>
        </w:tc>
      </w:tr>
    </w:tbl>
    <w:p w:rsidR="00943931" w:rsidRPr="00FD7D2D" w:rsidRDefault="00943931">
      <w:pPr>
        <w:rPr>
          <w:lang w:val="en-US"/>
        </w:rPr>
      </w:pPr>
    </w:p>
    <w:sectPr w:rsidR="00943931" w:rsidRPr="00FD7D2D" w:rsidSect="0073776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347623"/>
    <w:rsid w:val="00037BA2"/>
    <w:rsid w:val="00056167"/>
    <w:rsid w:val="000565FF"/>
    <w:rsid w:val="00072A22"/>
    <w:rsid w:val="00081077"/>
    <w:rsid w:val="00152FD2"/>
    <w:rsid w:val="00184D76"/>
    <w:rsid w:val="001B6DA0"/>
    <w:rsid w:val="001F6A4B"/>
    <w:rsid w:val="002637F6"/>
    <w:rsid w:val="002905FA"/>
    <w:rsid w:val="002D5468"/>
    <w:rsid w:val="00347623"/>
    <w:rsid w:val="003A3D82"/>
    <w:rsid w:val="003B42F8"/>
    <w:rsid w:val="003E1CE2"/>
    <w:rsid w:val="003F28B9"/>
    <w:rsid w:val="00401774"/>
    <w:rsid w:val="00412A24"/>
    <w:rsid w:val="00460DDA"/>
    <w:rsid w:val="00491D59"/>
    <w:rsid w:val="00576EBD"/>
    <w:rsid w:val="005A785A"/>
    <w:rsid w:val="005F6E79"/>
    <w:rsid w:val="006140A4"/>
    <w:rsid w:val="006747BE"/>
    <w:rsid w:val="00674933"/>
    <w:rsid w:val="00693189"/>
    <w:rsid w:val="00704086"/>
    <w:rsid w:val="0073776C"/>
    <w:rsid w:val="0078520F"/>
    <w:rsid w:val="008D4AA3"/>
    <w:rsid w:val="009021C0"/>
    <w:rsid w:val="00943931"/>
    <w:rsid w:val="00972089"/>
    <w:rsid w:val="009774E9"/>
    <w:rsid w:val="009812A2"/>
    <w:rsid w:val="009A7580"/>
    <w:rsid w:val="009F1886"/>
    <w:rsid w:val="00A12BDB"/>
    <w:rsid w:val="00A51250"/>
    <w:rsid w:val="00AF4737"/>
    <w:rsid w:val="00AF5AB9"/>
    <w:rsid w:val="00B3724D"/>
    <w:rsid w:val="00BE5826"/>
    <w:rsid w:val="00BF3157"/>
    <w:rsid w:val="00C04805"/>
    <w:rsid w:val="00C438D9"/>
    <w:rsid w:val="00C44CCB"/>
    <w:rsid w:val="00CA710C"/>
    <w:rsid w:val="00CB64AA"/>
    <w:rsid w:val="00D219C1"/>
    <w:rsid w:val="00D361A9"/>
    <w:rsid w:val="00D56503"/>
    <w:rsid w:val="00D95092"/>
    <w:rsid w:val="00DC3767"/>
    <w:rsid w:val="00E3037F"/>
    <w:rsid w:val="00EA4959"/>
    <w:rsid w:val="00EB73BB"/>
    <w:rsid w:val="00ED0B84"/>
    <w:rsid w:val="00F14A50"/>
    <w:rsid w:val="00F219F0"/>
    <w:rsid w:val="00FD7D2D"/>
    <w:rsid w:val="00FE7BA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6C"/>
  </w:style>
  <w:style w:type="paragraph" w:styleId="Heading1">
    <w:name w:val="heading 1"/>
    <w:basedOn w:val="Normal"/>
    <w:next w:val="Normal"/>
    <w:link w:val="Heading1Char"/>
    <w:uiPriority w:val="9"/>
    <w:qFormat/>
    <w:rsid w:val="00943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23"/>
    <w:rPr>
      <w:color w:val="0000FF" w:themeColor="hyperlink"/>
      <w:u w:val="single"/>
    </w:rPr>
  </w:style>
  <w:style w:type="character" w:customStyle="1" w:styleId="Heading1Char">
    <w:name w:val="Heading 1 Char"/>
    <w:basedOn w:val="DefaultParagraphFont"/>
    <w:link w:val="Heading1"/>
    <w:uiPriority w:val="9"/>
    <w:rsid w:val="00943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9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43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43931"/>
    <w:rPr>
      <w:rFonts w:asciiTheme="majorHAnsi" w:eastAsiaTheme="majorEastAsia" w:hAnsiTheme="majorHAnsi" w:cstheme="majorBidi"/>
      <w:b/>
      <w:bCs/>
      <w:color w:val="4F81BD" w:themeColor="accent1"/>
    </w:rPr>
  </w:style>
  <w:style w:type="character" w:customStyle="1" w:styleId="autocomment1">
    <w:name w:val="autocomment1"/>
    <w:basedOn w:val="DefaultParagraphFont"/>
    <w:rsid w:val="00FE7BA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adviser.danchip.dtu.dk/index.php/LabAdviser/Introduction_to_LabAdviser_and_Processing/Solar_cell_process_flow" TargetMode="External"/><Relationship Id="rId3" Type="http://schemas.openxmlformats.org/officeDocument/2006/relationships/webSettings" Target="webSettings.xml"/><Relationship Id="rId7" Type="http://schemas.openxmlformats.org/officeDocument/2006/relationships/hyperlink" Target="http://labadviser.danchip.dtu.dk/index.php/LabAdviser/Introduction_to_LabAdviser_and_Proces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adviser.danchip.dtu.dk/index.php/LabAdviser/Introduction_to_LabAdviser_and_Processing" TargetMode="External"/><Relationship Id="rId11" Type="http://schemas.openxmlformats.org/officeDocument/2006/relationships/theme" Target="theme/theme1.xml"/><Relationship Id="rId5" Type="http://schemas.openxmlformats.org/officeDocument/2006/relationships/hyperlink" Target="http://labadviser.danchip.dtu.dk/index.php/LabAdviser" TargetMode="External"/><Relationship Id="rId10" Type="http://schemas.openxmlformats.org/officeDocument/2006/relationships/fontTable" Target="fontTable.xml"/><Relationship Id="rId4" Type="http://schemas.openxmlformats.org/officeDocument/2006/relationships/hyperlink" Target="http://labadviser.danchip.dtu.dk/index.php/LabAdviser/Equipment_List" TargetMode="External"/><Relationship Id="rId9" Type="http://schemas.openxmlformats.org/officeDocument/2006/relationships/hyperlink" Target="http://labadviser.danchip.dtu.dk/index.php/Specific_Process_Knowledge/Etch/RIE_%28Reactive_Ion_Et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325</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Geilman Herstrøm</dc:creator>
  <cp:keywords/>
  <dc:description/>
  <cp:lastModifiedBy>Berit Geilman Herstrøm</cp:lastModifiedBy>
  <cp:revision>5</cp:revision>
  <dcterms:created xsi:type="dcterms:W3CDTF">2013-02-08T07:20:00Z</dcterms:created>
  <dcterms:modified xsi:type="dcterms:W3CDTF">2013-02-18T13:22:00Z</dcterms:modified>
</cp:coreProperties>
</file>