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150017" w:rsidRPr="00150017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7A5D7C" w:rsidRPr="00474130" w:rsidRDefault="00DF0B47" w:rsidP="007A5D7C">
                <w:pPr>
                  <w:rPr>
                    <w:b w:val="0"/>
                    <w:bCs w:val="0"/>
                  </w:rPr>
                </w:pPr>
                <w:r w:rsidRPr="00474130">
                  <w:rPr>
                    <w:b w:val="0"/>
                    <w:bCs w:val="0"/>
                  </w:rPr>
                  <w:t xml:space="preserve">This process </w:t>
                </w:r>
                <w:r w:rsidR="00870A15" w:rsidRPr="00474130">
                  <w:rPr>
                    <w:b w:val="0"/>
                    <w:bCs w:val="0"/>
                  </w:rPr>
                  <w:t xml:space="preserve">is a guideline on how to spin, </w:t>
                </w:r>
                <w:proofErr w:type="spellStart"/>
                <w:r w:rsidR="002A532C" w:rsidRPr="00474130">
                  <w:rPr>
                    <w:b w:val="0"/>
                    <w:bCs w:val="0"/>
                  </w:rPr>
                  <w:t>e-beam</w:t>
                </w:r>
                <w:proofErr w:type="spellEnd"/>
                <w:r w:rsidR="002A532C" w:rsidRPr="00474130">
                  <w:rPr>
                    <w:b w:val="0"/>
                    <w:bCs w:val="0"/>
                  </w:rPr>
                  <w:t xml:space="preserve"> expose </w:t>
                </w:r>
                <w:r w:rsidR="00870A15" w:rsidRPr="00474130">
                  <w:rPr>
                    <w:b w:val="0"/>
                    <w:bCs w:val="0"/>
                  </w:rPr>
                  <w:t>develop and rinse</w:t>
                </w:r>
                <w:r w:rsidR="00293A05">
                  <w:rPr>
                    <w:b w:val="0"/>
                    <w:bCs w:val="0"/>
                  </w:rPr>
                  <w:t xml:space="preserve"> hydrogen </w:t>
                </w:r>
                <w:proofErr w:type="spellStart"/>
                <w:r w:rsidR="00293A05">
                  <w:rPr>
                    <w:b w:val="0"/>
                    <w:bCs w:val="0"/>
                  </w:rPr>
                  <w:t>silesquioxane</w:t>
                </w:r>
                <w:proofErr w:type="spellEnd"/>
                <w:r w:rsidR="00293A05">
                  <w:rPr>
                    <w:b w:val="0"/>
                    <w:bCs w:val="0"/>
                  </w:rPr>
                  <w:t xml:space="preserve"> (</w:t>
                </w:r>
                <w:r w:rsidR="00E951A4" w:rsidRPr="00474130">
                  <w:rPr>
                    <w:b w:val="0"/>
                    <w:bCs w:val="0"/>
                  </w:rPr>
                  <w:t>HSQ</w:t>
                </w:r>
                <w:r w:rsidR="00293A05">
                  <w:rPr>
                    <w:b w:val="0"/>
                    <w:bCs w:val="0"/>
                  </w:rPr>
                  <w:t xml:space="preserve">) resist </w:t>
                </w:r>
                <w:r w:rsidR="00CD297B">
                  <w:rPr>
                    <w:b w:val="0"/>
                    <w:bCs w:val="0"/>
                  </w:rPr>
                  <w:t>FOx-15 or F</w:t>
                </w:r>
                <w:r w:rsidR="00293A05">
                  <w:rPr>
                    <w:b w:val="0"/>
                    <w:bCs w:val="0"/>
                  </w:rPr>
                  <w:t>ox-12</w:t>
                </w:r>
                <w:r w:rsidR="00870A15" w:rsidRPr="00474130">
                  <w:rPr>
                    <w:b w:val="0"/>
                    <w:bCs w:val="0"/>
                  </w:rPr>
                  <w:t>.</w:t>
                </w:r>
              </w:p>
              <w:p w:rsidR="00474130" w:rsidRPr="00474130" w:rsidRDefault="00474130" w:rsidP="00474130">
                <w:pPr>
                  <w:rPr>
                    <w:b w:val="0"/>
                    <w:bCs w:val="0"/>
                  </w:rPr>
                </w:pPr>
                <w:r w:rsidRPr="00474130">
                  <w:rPr>
                    <w:b w:val="0"/>
                    <w:bCs w:val="0"/>
                  </w:rPr>
                  <w:t>HSQ</w:t>
                </w:r>
                <w:r w:rsidR="007A5D7C" w:rsidRPr="00474130">
                  <w:rPr>
                    <w:b w:val="0"/>
                    <w:bCs w:val="0"/>
                  </w:rPr>
                  <w:t xml:space="preserve"> is a </w:t>
                </w:r>
                <w:r w:rsidR="00BA77BF" w:rsidRPr="00474130">
                  <w:rPr>
                    <w:b w:val="0"/>
                    <w:bCs w:val="0"/>
                  </w:rPr>
                  <w:t xml:space="preserve">negative </w:t>
                </w:r>
                <w:proofErr w:type="spellStart"/>
                <w:r w:rsidR="007A5D7C" w:rsidRPr="00474130">
                  <w:rPr>
                    <w:b w:val="0"/>
                    <w:bCs w:val="0"/>
                  </w:rPr>
                  <w:t>e-beam</w:t>
                </w:r>
                <w:proofErr w:type="spellEnd"/>
                <w:r w:rsidR="007A5D7C" w:rsidRPr="00474130">
                  <w:rPr>
                    <w:b w:val="0"/>
                    <w:bCs w:val="0"/>
                  </w:rPr>
                  <w:t xml:space="preserve"> resist. The resist has been approved to carry into DTU </w:t>
                </w:r>
                <w:proofErr w:type="spellStart"/>
                <w:r w:rsidR="007A5D7C" w:rsidRPr="00474130">
                  <w:rPr>
                    <w:b w:val="0"/>
                    <w:bCs w:val="0"/>
                  </w:rPr>
                  <w:t>Danchip</w:t>
                </w:r>
                <w:proofErr w:type="spellEnd"/>
                <w:r w:rsidR="007A5D7C" w:rsidRPr="00474130">
                  <w:rPr>
                    <w:b w:val="0"/>
                    <w:bCs w:val="0"/>
                  </w:rPr>
                  <w:t xml:space="preserve"> cleanroom, but this flow has not been tested or optimized.</w:t>
                </w:r>
              </w:p>
              <w:p w:rsidR="009478C8" w:rsidRPr="00474130" w:rsidRDefault="00474130" w:rsidP="00474130">
                <w:pPr>
                  <w:rPr>
                    <w:bCs w:val="0"/>
                  </w:rPr>
                </w:pPr>
                <w:r w:rsidRPr="00474130">
                  <w:rPr>
                    <w:b w:val="0"/>
                    <w:bCs w:val="0"/>
                  </w:rPr>
                  <w:t xml:space="preserve">HSQ in smaller bottles can be found in the freezer in the basement of DTU </w:t>
                </w:r>
                <w:proofErr w:type="spellStart"/>
                <w:r w:rsidRPr="00474130">
                  <w:rPr>
                    <w:b w:val="0"/>
                    <w:bCs w:val="0"/>
                  </w:rPr>
                  <w:t>Danchip</w:t>
                </w:r>
                <w:proofErr w:type="spellEnd"/>
                <w:r w:rsidRPr="00474130">
                  <w:rPr>
                    <w:b w:val="0"/>
                    <w:bCs w:val="0"/>
                  </w:rPr>
                  <w:t xml:space="preserve">. Bottles should be brought to the cleanroom and warmed to at least 10 </w:t>
                </w:r>
                <w:proofErr w:type="spellStart"/>
                <w:r w:rsidRPr="00474130">
                  <w:rPr>
                    <w:b w:val="0"/>
                    <w:vertAlign w:val="superscript"/>
                  </w:rPr>
                  <w:t>o</w:t>
                </w:r>
                <w:r w:rsidRPr="00474130">
                  <w:rPr>
                    <w:b w:val="0"/>
                  </w:rPr>
                  <w:t>C</w:t>
                </w:r>
                <w:proofErr w:type="spellEnd"/>
                <w:r w:rsidRPr="00474130">
                  <w:rPr>
                    <w:b w:val="0"/>
                  </w:rPr>
                  <w:t xml:space="preserve"> </w:t>
                </w:r>
                <w:r>
                  <w:rPr>
                    <w:b w:val="0"/>
                  </w:rPr>
                  <w:t xml:space="preserve">before spin coating. After use, the bottles should be stored in the refrigerator in Cx-1. </w:t>
                </w:r>
              </w:p>
            </w:sdtContent>
          </w:sdt>
        </w:tc>
      </w:tr>
    </w:tbl>
    <w:p w:rsidR="00E004ED" w:rsidRPr="00E004ED" w:rsidRDefault="00E004ED" w:rsidP="003D42ED"/>
    <w:p w:rsidR="004F1D9A" w:rsidRDefault="004F1D9A" w:rsidP="004C3FD6">
      <w:pPr>
        <w:spacing w:after="200" w:line="276" w:lineRule="auto"/>
      </w:pPr>
    </w:p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4F1D9A" w:rsidTr="00385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3D40FE" w:rsidRDefault="004F1D9A" w:rsidP="0038536B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4F1D9A" w:rsidRPr="003D40FE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4F1D9A" w:rsidRPr="00072B15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61" w:type="dxa"/>
          </w:tcPr>
          <w:p w:rsidR="004F1D9A" w:rsidRPr="0037274C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-1441606634"/>
                <w:placeholder>
                  <w:docPart w:val="4EE1791314614CD4BC2CE7C0A6BDB686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21BCF" w:rsidRPr="0014614B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21BCF" w:rsidRPr="00BD3407" w:rsidRDefault="00921BCF" w:rsidP="0038536B">
            <w:pPr>
              <w:pStyle w:val="H2Processflow"/>
            </w:pPr>
            <w:r>
              <w:t>Clean</w:t>
            </w:r>
          </w:p>
        </w:tc>
        <w:tc>
          <w:tcPr>
            <w:tcW w:w="1418" w:type="dxa"/>
          </w:tcPr>
          <w:p w:rsidR="00921BCF" w:rsidRPr="00474130" w:rsidRDefault="00921BC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Ultrasonic bath</w:t>
            </w:r>
          </w:p>
        </w:tc>
        <w:tc>
          <w:tcPr>
            <w:tcW w:w="4935" w:type="dxa"/>
          </w:tcPr>
          <w:p w:rsidR="00921BCF" w:rsidRDefault="00921BC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Wafers should be cleaned in</w:t>
            </w:r>
          </w:p>
          <w:p w:rsidR="00921BCF" w:rsidRDefault="00921BC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100% fuming </w:t>
            </w:r>
            <w:proofErr w:type="spellStart"/>
            <w:r>
              <w:t>nitrid</w:t>
            </w:r>
            <w:proofErr w:type="spellEnd"/>
            <w:r>
              <w:t>, 2min</w:t>
            </w:r>
          </w:p>
          <w:p w:rsidR="00921BCF" w:rsidRDefault="00921BC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Demineralized water, 2min</w:t>
            </w:r>
          </w:p>
          <w:p w:rsidR="00921BCF" w:rsidRDefault="00921BC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Isopropanol, 2min</w:t>
            </w:r>
          </w:p>
          <w:p w:rsidR="00921BCF" w:rsidRDefault="00921BCF" w:rsidP="00921B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Assisted with </w:t>
            </w:r>
            <w:proofErr w:type="spellStart"/>
            <w:r>
              <w:t>ultrasonics</w:t>
            </w:r>
            <w:proofErr w:type="spellEnd"/>
            <w:r>
              <w:t>.</w:t>
            </w:r>
          </w:p>
        </w:tc>
        <w:tc>
          <w:tcPr>
            <w:tcW w:w="2861" w:type="dxa"/>
          </w:tcPr>
          <w:p w:rsidR="00921BCF" w:rsidRDefault="00921BC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4F1D9A" w:rsidRPr="0014614B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921BCF" w:rsidP="0038536B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Bake out</w:t>
            </w:r>
          </w:p>
        </w:tc>
        <w:tc>
          <w:tcPr>
            <w:tcW w:w="1418" w:type="dxa"/>
          </w:tcPr>
          <w:p w:rsidR="004F1D9A" w:rsidRPr="00474130" w:rsidRDefault="0026680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4130">
              <w:t>Hotplate</w:t>
            </w:r>
          </w:p>
        </w:tc>
        <w:tc>
          <w:tcPr>
            <w:tcW w:w="4935" w:type="dxa"/>
          </w:tcPr>
          <w:p w:rsidR="004F1D9A" w:rsidRPr="00352270" w:rsidRDefault="0026680A" w:rsidP="00921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Bake-out  </w:t>
            </w:r>
            <w:r w:rsidR="00921BCF">
              <w:t>2</w:t>
            </w:r>
            <w:r>
              <w:t xml:space="preserve">min @ 200 </w:t>
            </w:r>
            <w:proofErr w:type="spellStart"/>
            <w:r>
              <w:t>degC</w:t>
            </w:r>
            <w:proofErr w:type="spellEnd"/>
          </w:p>
        </w:tc>
        <w:tc>
          <w:tcPr>
            <w:tcW w:w="2861" w:type="dxa"/>
          </w:tcPr>
          <w:p w:rsidR="004F1D9A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F1D9A" w:rsidRPr="00CA42DE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215347941"/>
                <w:placeholder>
                  <w:docPart w:val="511F5EE71D9D4F93AC493050F00CCFD7"/>
                </w:placeholder>
              </w:sdtPr>
              <w:sdtEndPr/>
              <w:sdtContent>
                <w:r w:rsidR="00FD7C10">
                  <w:rPr>
                    <w:color w:val="auto"/>
                  </w:rPr>
                  <w:t>Spin coat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4F1D9A" w:rsidRPr="004400B6" w:rsidRDefault="005604D1" w:rsidP="004F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Spin coater </w:t>
            </w:r>
            <w:proofErr w:type="spellStart"/>
            <w:r>
              <w:t>LabSpin</w:t>
            </w:r>
            <w:proofErr w:type="spellEnd"/>
          </w:p>
        </w:tc>
        <w:tc>
          <w:tcPr>
            <w:tcW w:w="4935" w:type="dxa"/>
          </w:tcPr>
          <w:p w:rsidR="004F1D9A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 w:rsidR="00CD297B">
              <w:t xml:space="preserve"> HSQ</w:t>
            </w:r>
          </w:p>
          <w:p w:rsidR="004F1D9A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BA77BF">
              <w:t xml:space="preserve"> 60 sec @ 3</w:t>
            </w:r>
            <w:r w:rsidR="000B5215">
              <w:t>000</w:t>
            </w:r>
            <w:r>
              <w:t xml:space="preserve"> rpm </w:t>
            </w:r>
          </w:p>
          <w:p w:rsidR="00A309A9" w:rsidRDefault="004F1D9A" w:rsidP="00E60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D223B">
              <w:rPr>
                <w:b/>
              </w:rPr>
              <w:t>Softbake</w:t>
            </w:r>
            <w:proofErr w:type="spellEnd"/>
            <w:r w:rsidRPr="004D223B">
              <w:rPr>
                <w:b/>
              </w:rPr>
              <w:t>:</w:t>
            </w:r>
            <w:r w:rsidRPr="00E60478">
              <w:t xml:space="preserve"> </w:t>
            </w:r>
            <w:r w:rsidR="00CD297B">
              <w:t>40 min @ 9</w:t>
            </w:r>
            <w:r w:rsidR="00E60478" w:rsidRPr="00E60478">
              <w:t xml:space="preserve">0 </w:t>
            </w:r>
            <w:proofErr w:type="spellStart"/>
            <w:r w:rsidR="00E60478" w:rsidRPr="00E60478">
              <w:rPr>
                <w:vertAlign w:val="superscript"/>
              </w:rPr>
              <w:t>o</w:t>
            </w:r>
            <w:r w:rsidR="00E60478" w:rsidRPr="00E60478">
              <w:t>C</w:t>
            </w:r>
            <w:proofErr w:type="spellEnd"/>
          </w:p>
          <w:p w:rsidR="00AD52DD" w:rsidRPr="00F1278C" w:rsidRDefault="00AD52DD" w:rsidP="00AD5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C97AC5" w:rsidRPr="00BA2953" w:rsidRDefault="00C97AC5" w:rsidP="00CD2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1D9A" w:rsidRPr="00CA42DE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3D782D" w:rsidP="0038536B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1520465629"/>
                <w:placeholder>
                  <w:docPart w:val="077D4F09125A47B4964E867AC7EA62FF"/>
                </w:placeholder>
              </w:sdtPr>
              <w:sdtEndPr/>
              <w:sdtContent>
                <w:r w:rsidR="004F1D9A">
                  <w:rPr>
                    <w:color w:val="auto"/>
                  </w:rPr>
                  <w:t>E-beam exposure</w:t>
                </w:r>
              </w:sdtContent>
            </w:sdt>
          </w:p>
        </w:tc>
        <w:tc>
          <w:tcPr>
            <w:tcW w:w="2861" w:type="dxa"/>
          </w:tcPr>
          <w:p w:rsidR="004F1D9A" w:rsidRPr="00691A64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935" w:type="dxa"/>
          </w:tcPr>
          <w:p w:rsidR="004F1D9A" w:rsidRPr="00CA625F" w:rsidRDefault="00CD297B" w:rsidP="00FD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Dose: 300</w:t>
            </w:r>
            <w:r w:rsidR="001108C1">
              <w:t>0 - 5</w:t>
            </w:r>
            <w:r w:rsidR="004F1D9A">
              <w:t>0</w:t>
            </w:r>
            <w:r>
              <w:t>000</w:t>
            </w:r>
            <w:r w:rsidR="004F1D9A">
              <w:t xml:space="preserve"> µC/cm</w:t>
            </w:r>
            <w:r w:rsidR="004F1D9A" w:rsidRPr="00966490">
              <w:rPr>
                <w:vertAlign w:val="superscript"/>
              </w:rPr>
              <w:t>2</w:t>
            </w:r>
            <w:r w:rsidR="00FD7C10">
              <w:t>; several</w:t>
            </w:r>
            <w:r w:rsidR="004F1D9A">
              <w:t xml:space="preserve"> dose-test</w:t>
            </w:r>
            <w:r w:rsidR="00FD7C10">
              <w:t>s</w:t>
            </w:r>
            <w:r w:rsidR="004F1D9A">
              <w:t xml:space="preserve"> is required. </w:t>
            </w:r>
            <w:r w:rsidR="00FD7C10">
              <w:t xml:space="preserve"> Dose depends strongly on developer, substrate material, </w:t>
            </w:r>
            <w:proofErr w:type="gramStart"/>
            <w:r w:rsidR="00FD7C10">
              <w:t>thickness</w:t>
            </w:r>
            <w:proofErr w:type="gramEnd"/>
            <w:r w:rsidR="00FD7C10">
              <w:t xml:space="preserve"> of resist, critical dimension and load of pattern. The resist degrades even in vacuum, why dose should be increased during writing.</w:t>
            </w:r>
          </w:p>
        </w:tc>
        <w:tc>
          <w:tcPr>
            <w:tcW w:w="2861" w:type="dxa"/>
          </w:tcPr>
          <w:p w:rsidR="004F1D9A" w:rsidRPr="00CA625F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77BF" w:rsidRPr="00F60831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BA77BF" w:rsidRPr="00CA42DE" w:rsidRDefault="00BA77BF" w:rsidP="0099176C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795572647"/>
                <w:placeholder>
                  <w:docPart w:val="4D0B6517C42142E5B550F62BFA50E971"/>
                </w:placeholder>
              </w:sdtPr>
              <w:sdtEndPr/>
              <w:sdtContent>
                <w:r>
                  <w:rPr>
                    <w:color w:val="auto"/>
                  </w:rPr>
                  <w:t>De</w:t>
                </w:r>
                <w:r w:rsidR="0099176C">
                  <w:rPr>
                    <w:color w:val="auto"/>
                  </w:rPr>
                  <w:t>velop</w:t>
                </w:r>
              </w:sdtContent>
            </w:sdt>
          </w:p>
        </w:tc>
        <w:tc>
          <w:tcPr>
            <w:tcW w:w="2861" w:type="dxa"/>
          </w:tcPr>
          <w:p w:rsidR="00BA77BF" w:rsidRPr="00F60831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BA77BF" w:rsidRPr="00CA625F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77BF" w:rsidRDefault="0099176C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</w:t>
            </w:r>
          </w:p>
        </w:tc>
        <w:tc>
          <w:tcPr>
            <w:tcW w:w="1418" w:type="dxa"/>
          </w:tcPr>
          <w:p w:rsidR="00BA77BF" w:rsidRPr="00CA625F" w:rsidRDefault="0099176C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E-beam </w:t>
            </w:r>
            <w:proofErr w:type="spellStart"/>
            <w:r>
              <w:t>Fumehood</w:t>
            </w:r>
            <w:proofErr w:type="spellEnd"/>
          </w:p>
        </w:tc>
        <w:tc>
          <w:tcPr>
            <w:tcW w:w="4935" w:type="dxa"/>
          </w:tcPr>
          <w:p w:rsidR="00BA77BF" w:rsidRDefault="0099176C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76C">
              <w:rPr>
                <w:b/>
              </w:rPr>
              <w:t xml:space="preserve">Developer: </w:t>
            </w:r>
            <w:r w:rsidR="000C5BC9">
              <w:t>MF-322 (TMAH) or AZ400K, 60 sec</w:t>
            </w:r>
            <w:r w:rsidR="000539E2">
              <w:t>. Devel</w:t>
            </w:r>
            <w:r w:rsidR="003D782D">
              <w:t>o</w:t>
            </w:r>
            <w:bookmarkStart w:id="0" w:name="_GoBack"/>
            <w:bookmarkEnd w:id="0"/>
            <w:r w:rsidR="000539E2">
              <w:t>ping with AZ400K requires a 3-5 times higher exposure dose.</w:t>
            </w:r>
          </w:p>
          <w:p w:rsidR="0099176C" w:rsidRDefault="0099176C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76C">
              <w:rPr>
                <w:b/>
              </w:rPr>
              <w:t>Rinse:</w:t>
            </w:r>
            <w:r>
              <w:t xml:space="preserve"> </w:t>
            </w:r>
            <w:r w:rsidR="003075B5">
              <w:t xml:space="preserve">solution of 1:9 </w:t>
            </w:r>
            <w:proofErr w:type="spellStart"/>
            <w:r w:rsidR="003075B5">
              <w:t>DIW:developer</w:t>
            </w:r>
            <w:proofErr w:type="spellEnd"/>
            <w:r w:rsidR="003075B5">
              <w:t>, 10s</w:t>
            </w:r>
          </w:p>
          <w:p w:rsidR="0099176C" w:rsidRPr="00176A43" w:rsidRDefault="0099176C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76C">
              <w:rPr>
                <w:b/>
              </w:rPr>
              <w:t>Dry:</w:t>
            </w:r>
            <w:r w:rsidR="003075B5">
              <w:t xml:space="preserve"> N2 gun</w:t>
            </w:r>
          </w:p>
        </w:tc>
        <w:tc>
          <w:tcPr>
            <w:tcW w:w="2861" w:type="dxa"/>
          </w:tcPr>
          <w:p w:rsidR="00BA77BF" w:rsidRPr="00CA625F" w:rsidRDefault="00BA77BF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77BF" w:rsidRPr="00F60831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BA77BF" w:rsidRPr="00CA42DE" w:rsidRDefault="00BA77BF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3B0D0085B0914622B197CBCEE8F7FD7C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BA77BF" w:rsidRPr="00F60831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BA77BF" w:rsidRPr="00CA625F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77BF" w:rsidRDefault="00BA77BF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BA77BF" w:rsidRPr="00CA625F" w:rsidRDefault="00F03B25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BHF</w:t>
            </w:r>
            <w:r w:rsidR="00BA77BF">
              <w:t xml:space="preserve"> </w:t>
            </w:r>
          </w:p>
        </w:tc>
        <w:tc>
          <w:tcPr>
            <w:tcW w:w="4935" w:type="dxa"/>
          </w:tcPr>
          <w:p w:rsidR="001667F6" w:rsidRPr="00CA625F" w:rsidRDefault="00F03B25" w:rsidP="00BA7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BHF dip</w:t>
            </w:r>
          </w:p>
        </w:tc>
        <w:tc>
          <w:tcPr>
            <w:tcW w:w="2861" w:type="dxa"/>
          </w:tcPr>
          <w:p w:rsidR="00BA77BF" w:rsidRPr="00CA625F" w:rsidRDefault="00BA77BF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F1D9A" w:rsidRPr="000C79B2" w:rsidRDefault="004F1D9A" w:rsidP="004C3FD6">
      <w:pPr>
        <w:spacing w:after="200" w:line="276" w:lineRule="auto"/>
      </w:pPr>
    </w:p>
    <w:sectPr w:rsidR="004F1D9A" w:rsidRPr="000C79B2" w:rsidSect="002B4C5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AA" w:rsidRDefault="004C47AA" w:rsidP="007C58CC">
      <w:r>
        <w:separator/>
      </w:r>
    </w:p>
  </w:endnote>
  <w:endnote w:type="continuationSeparator" w:id="0">
    <w:p w:rsidR="004C47AA" w:rsidRDefault="004C47AA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4"/>
      <w:gridCol w:w="5213"/>
      <w:gridCol w:w="1376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3D782D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150017">
            <w:rPr>
              <w:noProof/>
              <w:sz w:val="16"/>
              <w:szCs w:val="16"/>
            </w:rPr>
            <w:t>Process Flow CSAR.docx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0539E2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0539E2" w:rsidRPr="000539E2">
              <w:rPr>
                <w:noProof/>
                <w:sz w:val="16"/>
                <w:szCs w:val="16"/>
              </w:rPr>
              <w:t>2</w:t>
            </w:r>
          </w:fldSimple>
          <w:bookmarkStart w:id="1" w:name="_Toc283804328"/>
          <w:bookmarkStart w:id="2" w:name="_Toc283804419"/>
          <w:bookmarkStart w:id="3" w:name="_Toc283804432"/>
          <w:bookmarkStart w:id="4" w:name="_Toc283804658"/>
          <w:bookmarkStart w:id="5" w:name="_Toc283804671"/>
          <w:bookmarkStart w:id="6" w:name="_Toc283804797"/>
          <w:bookmarkStart w:id="7" w:name="_Toc283208797"/>
          <w:bookmarkStart w:id="8" w:name="_Toc283292629"/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03"/>
      <w:gridCol w:w="5202"/>
      <w:gridCol w:w="1378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3D782D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D8210D">
          <w:pPr>
            <w:rPr>
              <w:sz w:val="16"/>
              <w:szCs w:val="16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3D782D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3D782D" w:rsidRPr="003D782D">
              <w:rPr>
                <w:noProof/>
                <w:sz w:val="16"/>
                <w:szCs w:val="16"/>
              </w:rPr>
              <w:t>1</w:t>
            </w:r>
          </w:fldSimple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AA" w:rsidRDefault="004C47AA" w:rsidP="007C58CC">
      <w:r>
        <w:separator/>
      </w:r>
    </w:p>
  </w:footnote>
  <w:footnote w:type="continuationSeparator" w:id="0">
    <w:p w:rsidR="004C47AA" w:rsidRDefault="004C47AA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753840" w:rsidP="002F5A9C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FlowTitle \h  \* MERGEFORMAT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  <w:sz w:val="32"/>
              </w:rPr>
              <w:id w:val="-1604415984"/>
              <w:placeholder>
                <w:docPart w:val="E99CD968F8984923B44B3585055A7290"/>
              </w:placeholder>
            </w:sdtPr>
            <w:sdtEndPr/>
            <w:sdtContent>
              <w:r w:rsidR="00150017" w:rsidRPr="00150017">
                <w:rPr>
                  <w:b/>
                  <w:sz w:val="32"/>
                  <w:szCs w:val="32"/>
                </w:rPr>
                <w:t xml:space="preserve">CSAR (AR-P </w:t>
              </w:r>
              <w:r w:rsidR="00150017" w:rsidRPr="00150017">
                <w:rPr>
                  <w:b/>
                  <w:sz w:val="32"/>
                </w:rPr>
                <w:t>6200-2</w:t>
              </w:r>
              <w:r w:rsidR="00150017">
                <w:rPr>
                  <w:b/>
                </w:rPr>
                <w:t xml:space="preserve">) on </w:t>
              </w:r>
              <w:r w:rsidR="00150017" w:rsidRPr="00150017">
                <w:rPr>
                  <w:b/>
                  <w:sz w:val="32"/>
                </w:rPr>
                <w:t>Si</w:t>
              </w:r>
              <w:r w:rsidR="00150017">
                <w:rPr>
                  <w:b/>
                </w:rPr>
                <w:t xml:space="preserve">, SiO2, </w:t>
              </w:r>
              <w:proofErr w:type="spellStart"/>
              <w:r w:rsidR="00150017">
                <w:rPr>
                  <w:b/>
                </w:rPr>
                <w:t>Borofloat</w:t>
              </w:r>
              <w:proofErr w:type="spellEnd"/>
            </w:sdtContent>
          </w:sdt>
          <w:r>
            <w:rPr>
              <w:b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753840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759100809"/>
              <w:placeholder>
                <w:docPart w:val="E0BC7DE7B19D453DA23874965A8A123A"/>
              </w:placeholder>
            </w:sdtPr>
            <w:sdtEndPr/>
            <w:sdtContent>
              <w:r w:rsidR="00150017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753840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3D782D">
            <w:rPr>
              <w:noProof/>
              <w:sz w:val="20"/>
              <w:szCs w:val="20"/>
            </w:rPr>
            <w:t>3-Oct-14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753840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150017" w:rsidRPr="004D179E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9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8C10F7" w:rsidP="00E951A4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 xml:space="preserve"> </w:t>
              </w:r>
              <w:r w:rsidR="00E951A4">
                <w:rPr>
                  <w:b/>
                </w:rPr>
                <w:t>HSQ</w:t>
              </w:r>
            </w:p>
          </w:sdtContent>
        </w:sdt>
        <w:bookmarkEnd w:id="9" w:displacedByCustomXml="prev"/>
      </w:tc>
      <w:bookmarkStart w:id="10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0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 wp14:anchorId="58F707AB" wp14:editId="17EDFEE5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11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11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12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12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BA77BF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20140714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BE68DB" w:rsidP="00D43D4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20141003</w:t>
          </w: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11C7E"/>
    <w:rsid w:val="00017D38"/>
    <w:rsid w:val="00027560"/>
    <w:rsid w:val="00032525"/>
    <w:rsid w:val="00033588"/>
    <w:rsid w:val="0003743A"/>
    <w:rsid w:val="00041D13"/>
    <w:rsid w:val="00041D9C"/>
    <w:rsid w:val="00044D9C"/>
    <w:rsid w:val="00044E24"/>
    <w:rsid w:val="000539E2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B5215"/>
    <w:rsid w:val="000C10F6"/>
    <w:rsid w:val="000C5BC9"/>
    <w:rsid w:val="000C79B2"/>
    <w:rsid w:val="000D30C7"/>
    <w:rsid w:val="000E755C"/>
    <w:rsid w:val="000F080E"/>
    <w:rsid w:val="000F2206"/>
    <w:rsid w:val="000F57C9"/>
    <w:rsid w:val="000F63DB"/>
    <w:rsid w:val="00104D6B"/>
    <w:rsid w:val="001108C1"/>
    <w:rsid w:val="001149FA"/>
    <w:rsid w:val="00120E80"/>
    <w:rsid w:val="0012272B"/>
    <w:rsid w:val="001331E6"/>
    <w:rsid w:val="00144007"/>
    <w:rsid w:val="0014614B"/>
    <w:rsid w:val="00146B04"/>
    <w:rsid w:val="00150017"/>
    <w:rsid w:val="00153CC7"/>
    <w:rsid w:val="00155C67"/>
    <w:rsid w:val="00161A9E"/>
    <w:rsid w:val="00162A7E"/>
    <w:rsid w:val="001667F6"/>
    <w:rsid w:val="00181D67"/>
    <w:rsid w:val="00191128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E1A6C"/>
    <w:rsid w:val="001E2E12"/>
    <w:rsid w:val="001E68A6"/>
    <w:rsid w:val="001F3F12"/>
    <w:rsid w:val="001F6087"/>
    <w:rsid w:val="002014F4"/>
    <w:rsid w:val="002051D0"/>
    <w:rsid w:val="00221780"/>
    <w:rsid w:val="0022785E"/>
    <w:rsid w:val="00231562"/>
    <w:rsid w:val="00231802"/>
    <w:rsid w:val="00231C0F"/>
    <w:rsid w:val="00231CF1"/>
    <w:rsid w:val="0023437A"/>
    <w:rsid w:val="0026680A"/>
    <w:rsid w:val="00272A28"/>
    <w:rsid w:val="00274330"/>
    <w:rsid w:val="00282E4A"/>
    <w:rsid w:val="00293A05"/>
    <w:rsid w:val="002947F9"/>
    <w:rsid w:val="002A084B"/>
    <w:rsid w:val="002A532C"/>
    <w:rsid w:val="002B3215"/>
    <w:rsid w:val="002B4C50"/>
    <w:rsid w:val="002D28F7"/>
    <w:rsid w:val="002E2FBC"/>
    <w:rsid w:val="002F4404"/>
    <w:rsid w:val="002F5A9C"/>
    <w:rsid w:val="00302503"/>
    <w:rsid w:val="003075B5"/>
    <w:rsid w:val="0031178D"/>
    <w:rsid w:val="00331A60"/>
    <w:rsid w:val="00352FD3"/>
    <w:rsid w:val="00364296"/>
    <w:rsid w:val="0037274C"/>
    <w:rsid w:val="00373DBE"/>
    <w:rsid w:val="00395B33"/>
    <w:rsid w:val="003A2904"/>
    <w:rsid w:val="003A518A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82D"/>
    <w:rsid w:val="003E1C48"/>
    <w:rsid w:val="003F2C36"/>
    <w:rsid w:val="003F4A96"/>
    <w:rsid w:val="00403A49"/>
    <w:rsid w:val="004128F7"/>
    <w:rsid w:val="004245A1"/>
    <w:rsid w:val="004301A6"/>
    <w:rsid w:val="00431A8F"/>
    <w:rsid w:val="00440F2F"/>
    <w:rsid w:val="00447D52"/>
    <w:rsid w:val="00450299"/>
    <w:rsid w:val="00451D33"/>
    <w:rsid w:val="00455EFC"/>
    <w:rsid w:val="00457BBE"/>
    <w:rsid w:val="00460C3E"/>
    <w:rsid w:val="004617E0"/>
    <w:rsid w:val="00474130"/>
    <w:rsid w:val="004849C5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C47AA"/>
    <w:rsid w:val="004D223B"/>
    <w:rsid w:val="004D4A2C"/>
    <w:rsid w:val="004E0228"/>
    <w:rsid w:val="004E0A2A"/>
    <w:rsid w:val="004E322C"/>
    <w:rsid w:val="004E5B4C"/>
    <w:rsid w:val="004E6314"/>
    <w:rsid w:val="004E6D3A"/>
    <w:rsid w:val="004F17DC"/>
    <w:rsid w:val="004F1D9A"/>
    <w:rsid w:val="004F4BC6"/>
    <w:rsid w:val="005040EC"/>
    <w:rsid w:val="00523622"/>
    <w:rsid w:val="00526857"/>
    <w:rsid w:val="0053035C"/>
    <w:rsid w:val="0053037C"/>
    <w:rsid w:val="00545DFD"/>
    <w:rsid w:val="005604D1"/>
    <w:rsid w:val="00562623"/>
    <w:rsid w:val="00562964"/>
    <w:rsid w:val="00567D44"/>
    <w:rsid w:val="00576BD5"/>
    <w:rsid w:val="00576FD3"/>
    <w:rsid w:val="00577CE1"/>
    <w:rsid w:val="00580C1B"/>
    <w:rsid w:val="00591524"/>
    <w:rsid w:val="00593664"/>
    <w:rsid w:val="005B0B95"/>
    <w:rsid w:val="005B48C7"/>
    <w:rsid w:val="005C2D14"/>
    <w:rsid w:val="005C4979"/>
    <w:rsid w:val="005C69C1"/>
    <w:rsid w:val="005E1D21"/>
    <w:rsid w:val="005E2F17"/>
    <w:rsid w:val="005E4D7D"/>
    <w:rsid w:val="005F6C9F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849D8"/>
    <w:rsid w:val="00691A64"/>
    <w:rsid w:val="006A3370"/>
    <w:rsid w:val="006A4FF2"/>
    <w:rsid w:val="006A7492"/>
    <w:rsid w:val="006B7CBC"/>
    <w:rsid w:val="006B7FDF"/>
    <w:rsid w:val="006C0B70"/>
    <w:rsid w:val="006C114B"/>
    <w:rsid w:val="006D3227"/>
    <w:rsid w:val="006F01AF"/>
    <w:rsid w:val="006F1F8D"/>
    <w:rsid w:val="00703B18"/>
    <w:rsid w:val="00703D52"/>
    <w:rsid w:val="00706624"/>
    <w:rsid w:val="007106C2"/>
    <w:rsid w:val="00716584"/>
    <w:rsid w:val="007178F6"/>
    <w:rsid w:val="007214F3"/>
    <w:rsid w:val="00724BF9"/>
    <w:rsid w:val="007351B4"/>
    <w:rsid w:val="0073678A"/>
    <w:rsid w:val="00744072"/>
    <w:rsid w:val="0074555E"/>
    <w:rsid w:val="007476BF"/>
    <w:rsid w:val="007520F8"/>
    <w:rsid w:val="00753187"/>
    <w:rsid w:val="00753840"/>
    <w:rsid w:val="00764618"/>
    <w:rsid w:val="00774164"/>
    <w:rsid w:val="00791FFA"/>
    <w:rsid w:val="00793B33"/>
    <w:rsid w:val="00793C9B"/>
    <w:rsid w:val="007A5D7C"/>
    <w:rsid w:val="007B26AB"/>
    <w:rsid w:val="007B586D"/>
    <w:rsid w:val="007C58CC"/>
    <w:rsid w:val="007D45F9"/>
    <w:rsid w:val="007E326A"/>
    <w:rsid w:val="007E722D"/>
    <w:rsid w:val="007E7FCA"/>
    <w:rsid w:val="007F060F"/>
    <w:rsid w:val="00801554"/>
    <w:rsid w:val="0080699B"/>
    <w:rsid w:val="00812501"/>
    <w:rsid w:val="00817B4F"/>
    <w:rsid w:val="00817EDF"/>
    <w:rsid w:val="008318E5"/>
    <w:rsid w:val="00835577"/>
    <w:rsid w:val="00843987"/>
    <w:rsid w:val="00844644"/>
    <w:rsid w:val="008452CA"/>
    <w:rsid w:val="00855F4D"/>
    <w:rsid w:val="00862D2A"/>
    <w:rsid w:val="00870A15"/>
    <w:rsid w:val="0087483B"/>
    <w:rsid w:val="00877BB6"/>
    <w:rsid w:val="00886A14"/>
    <w:rsid w:val="00887C7F"/>
    <w:rsid w:val="008A03EC"/>
    <w:rsid w:val="008A661D"/>
    <w:rsid w:val="008B27D2"/>
    <w:rsid w:val="008C10F7"/>
    <w:rsid w:val="008C3391"/>
    <w:rsid w:val="008D1C12"/>
    <w:rsid w:val="008D61FE"/>
    <w:rsid w:val="008E3749"/>
    <w:rsid w:val="008F473F"/>
    <w:rsid w:val="008F48C1"/>
    <w:rsid w:val="00902201"/>
    <w:rsid w:val="0090385F"/>
    <w:rsid w:val="00914C36"/>
    <w:rsid w:val="009159C2"/>
    <w:rsid w:val="00921BCF"/>
    <w:rsid w:val="009238CA"/>
    <w:rsid w:val="00930CA5"/>
    <w:rsid w:val="00931CCB"/>
    <w:rsid w:val="00943FA3"/>
    <w:rsid w:val="009478C8"/>
    <w:rsid w:val="0095314B"/>
    <w:rsid w:val="00955CAC"/>
    <w:rsid w:val="009568AC"/>
    <w:rsid w:val="00970F71"/>
    <w:rsid w:val="00972686"/>
    <w:rsid w:val="00974908"/>
    <w:rsid w:val="0097684A"/>
    <w:rsid w:val="00976A60"/>
    <w:rsid w:val="0098186C"/>
    <w:rsid w:val="0099176C"/>
    <w:rsid w:val="00991E70"/>
    <w:rsid w:val="0099342A"/>
    <w:rsid w:val="0099675F"/>
    <w:rsid w:val="009A2EBC"/>
    <w:rsid w:val="009A37CF"/>
    <w:rsid w:val="009A6C04"/>
    <w:rsid w:val="009A7C68"/>
    <w:rsid w:val="009B291C"/>
    <w:rsid w:val="009C47AE"/>
    <w:rsid w:val="009D42CA"/>
    <w:rsid w:val="009D7A8D"/>
    <w:rsid w:val="009E2A1B"/>
    <w:rsid w:val="00A06423"/>
    <w:rsid w:val="00A15E8B"/>
    <w:rsid w:val="00A25310"/>
    <w:rsid w:val="00A301C3"/>
    <w:rsid w:val="00A309A9"/>
    <w:rsid w:val="00A340A5"/>
    <w:rsid w:val="00A372E5"/>
    <w:rsid w:val="00A45977"/>
    <w:rsid w:val="00A53512"/>
    <w:rsid w:val="00A56651"/>
    <w:rsid w:val="00A71510"/>
    <w:rsid w:val="00A71B6E"/>
    <w:rsid w:val="00A757B4"/>
    <w:rsid w:val="00A82F10"/>
    <w:rsid w:val="00AA628E"/>
    <w:rsid w:val="00AB1840"/>
    <w:rsid w:val="00AB5A6F"/>
    <w:rsid w:val="00AC0CC1"/>
    <w:rsid w:val="00AC7F53"/>
    <w:rsid w:val="00AD4AC7"/>
    <w:rsid w:val="00AD52DD"/>
    <w:rsid w:val="00AD6A82"/>
    <w:rsid w:val="00AD78B4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A77BF"/>
    <w:rsid w:val="00BB0357"/>
    <w:rsid w:val="00BB2B54"/>
    <w:rsid w:val="00BC14A1"/>
    <w:rsid w:val="00BC1F8D"/>
    <w:rsid w:val="00BC42AE"/>
    <w:rsid w:val="00BC4952"/>
    <w:rsid w:val="00BC4B32"/>
    <w:rsid w:val="00BC4DF1"/>
    <w:rsid w:val="00BC79CD"/>
    <w:rsid w:val="00BD2815"/>
    <w:rsid w:val="00BD3407"/>
    <w:rsid w:val="00BD6704"/>
    <w:rsid w:val="00BE68DB"/>
    <w:rsid w:val="00BF0CDE"/>
    <w:rsid w:val="00C16803"/>
    <w:rsid w:val="00C2100D"/>
    <w:rsid w:val="00C349E1"/>
    <w:rsid w:val="00C366F8"/>
    <w:rsid w:val="00C378C8"/>
    <w:rsid w:val="00C4109D"/>
    <w:rsid w:val="00C64AD2"/>
    <w:rsid w:val="00C65C63"/>
    <w:rsid w:val="00C70129"/>
    <w:rsid w:val="00C71167"/>
    <w:rsid w:val="00C740D4"/>
    <w:rsid w:val="00C74BC3"/>
    <w:rsid w:val="00C76DC3"/>
    <w:rsid w:val="00C92D4A"/>
    <w:rsid w:val="00C97AC5"/>
    <w:rsid w:val="00CA42DE"/>
    <w:rsid w:val="00CA5D82"/>
    <w:rsid w:val="00CA625F"/>
    <w:rsid w:val="00CB1116"/>
    <w:rsid w:val="00CB1EC5"/>
    <w:rsid w:val="00CC0F37"/>
    <w:rsid w:val="00CD297B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4A5E"/>
    <w:rsid w:val="00D70C23"/>
    <w:rsid w:val="00D74775"/>
    <w:rsid w:val="00D812FA"/>
    <w:rsid w:val="00D8210D"/>
    <w:rsid w:val="00D83C72"/>
    <w:rsid w:val="00D94AEC"/>
    <w:rsid w:val="00D95738"/>
    <w:rsid w:val="00DA1A78"/>
    <w:rsid w:val="00DA7BC6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0478"/>
    <w:rsid w:val="00E641F0"/>
    <w:rsid w:val="00E65A55"/>
    <w:rsid w:val="00E66A48"/>
    <w:rsid w:val="00E703D2"/>
    <w:rsid w:val="00E7602A"/>
    <w:rsid w:val="00E81008"/>
    <w:rsid w:val="00E9128B"/>
    <w:rsid w:val="00E951A4"/>
    <w:rsid w:val="00E964AD"/>
    <w:rsid w:val="00EA1154"/>
    <w:rsid w:val="00EB0809"/>
    <w:rsid w:val="00EC64FC"/>
    <w:rsid w:val="00EC6F3E"/>
    <w:rsid w:val="00ED01D0"/>
    <w:rsid w:val="00ED08B1"/>
    <w:rsid w:val="00ED0E5D"/>
    <w:rsid w:val="00ED4700"/>
    <w:rsid w:val="00EE1266"/>
    <w:rsid w:val="00EF641C"/>
    <w:rsid w:val="00F03B25"/>
    <w:rsid w:val="00F0487E"/>
    <w:rsid w:val="00F056DD"/>
    <w:rsid w:val="00F1278C"/>
    <w:rsid w:val="00F13A1A"/>
    <w:rsid w:val="00F17752"/>
    <w:rsid w:val="00F212B4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D7C10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EE1791314614CD4BC2CE7C0A6BD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5CF5-241F-4348-92DA-D798E624DF4B}"/>
      </w:docPartPr>
      <w:docPartBody>
        <w:p w:rsidR="0050415E" w:rsidRDefault="004E35E5" w:rsidP="004E35E5">
          <w:pPr>
            <w:pStyle w:val="4EE1791314614CD4BC2CE7C0A6BDB686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511F5EE71D9D4F93AC493050F00C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DBD3-799E-4F81-A548-A6F92B3B38EF}"/>
      </w:docPartPr>
      <w:docPartBody>
        <w:p w:rsidR="0050415E" w:rsidRDefault="004E35E5" w:rsidP="004E35E5">
          <w:pPr>
            <w:pStyle w:val="511F5EE71D9D4F93AC493050F00CCFD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77D4F09125A47B4964E867AC7EA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BCE2-34C3-428A-8097-F2292E329B6C}"/>
      </w:docPartPr>
      <w:docPartBody>
        <w:p w:rsidR="0050415E" w:rsidRDefault="004E35E5" w:rsidP="004E35E5">
          <w:pPr>
            <w:pStyle w:val="077D4F09125A47B4964E867AC7EA62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99CD968F8984923B44B3585055A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9191-758C-4CF9-8509-CC0EB9A0853B}"/>
      </w:docPartPr>
      <w:docPartBody>
        <w:p w:rsidR="00FA7DAA" w:rsidRDefault="001317B0" w:rsidP="001317B0">
          <w:pPr>
            <w:pStyle w:val="E99CD968F8984923B44B3585055A729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0BC7DE7B19D453DA23874965A8A1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962F-495B-43D1-AF20-DB8CAEB3D374}"/>
      </w:docPartPr>
      <w:docPartBody>
        <w:p w:rsidR="00FA7DAA" w:rsidRDefault="001317B0" w:rsidP="001317B0">
          <w:pPr>
            <w:pStyle w:val="E0BC7DE7B19D453DA23874965A8A123A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4D0B6517C42142E5B550F62BFA50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44E9-942B-4915-B5CB-3EC9890EE708}"/>
      </w:docPartPr>
      <w:docPartBody>
        <w:p w:rsidR="00FE56E3" w:rsidRDefault="005221B0" w:rsidP="005221B0">
          <w:pPr>
            <w:pStyle w:val="4D0B6517C42142E5B550F62BFA50E97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B0D0085B0914622B197CBCEE8F7F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D3BD1-926A-41A3-AB98-9CA4F8E86F3D}"/>
      </w:docPartPr>
      <w:docPartBody>
        <w:p w:rsidR="00FE56E3" w:rsidRDefault="005221B0" w:rsidP="005221B0">
          <w:pPr>
            <w:pStyle w:val="3B0D0085B0914622B197CBCEE8F7FD7C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564EE"/>
    <w:rsid w:val="000B1D67"/>
    <w:rsid w:val="001317B0"/>
    <w:rsid w:val="0026476B"/>
    <w:rsid w:val="004E35E5"/>
    <w:rsid w:val="0050415E"/>
    <w:rsid w:val="005221B0"/>
    <w:rsid w:val="00614985"/>
    <w:rsid w:val="007B7A16"/>
    <w:rsid w:val="00837E73"/>
    <w:rsid w:val="00850A05"/>
    <w:rsid w:val="0085235F"/>
    <w:rsid w:val="009B19FF"/>
    <w:rsid w:val="009C3A87"/>
    <w:rsid w:val="00AF50FF"/>
    <w:rsid w:val="00B82D30"/>
    <w:rsid w:val="00BA7565"/>
    <w:rsid w:val="00C44C2C"/>
    <w:rsid w:val="00F97156"/>
    <w:rsid w:val="00FA7DAA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985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C028A71059504E99AD32007B76BB99CB">
    <w:name w:val="C028A71059504E99AD32007B76BB99CB"/>
    <w:rsid w:val="00BA7565"/>
  </w:style>
  <w:style w:type="paragraph" w:customStyle="1" w:styleId="7EF43D036AB0497A8312B953C9CB43E2">
    <w:name w:val="7EF43D036AB0497A8312B953C9CB43E2"/>
    <w:rsid w:val="00BA7565"/>
  </w:style>
  <w:style w:type="paragraph" w:customStyle="1" w:styleId="A4D65883CFA54351A00E6DCA3242E21D">
    <w:name w:val="A4D65883CFA54351A00E6DCA3242E21D"/>
    <w:rsid w:val="00BA7565"/>
  </w:style>
  <w:style w:type="paragraph" w:customStyle="1" w:styleId="7C0171D0F9994008A03F53238C465ABA">
    <w:name w:val="7C0171D0F9994008A03F53238C465ABA"/>
    <w:rsid w:val="00BA7565"/>
  </w:style>
  <w:style w:type="paragraph" w:customStyle="1" w:styleId="81D1E9FFE7894FA3944CC70BD3C51B1B">
    <w:name w:val="81D1E9FFE7894FA3944CC70BD3C51B1B"/>
    <w:rsid w:val="004E35E5"/>
  </w:style>
  <w:style w:type="paragraph" w:customStyle="1" w:styleId="F9083A58C6C34538A86BA1587B2DEA6A">
    <w:name w:val="F9083A58C6C34538A86BA1587B2DEA6A"/>
    <w:rsid w:val="004E35E5"/>
  </w:style>
  <w:style w:type="paragraph" w:customStyle="1" w:styleId="7F84DDEFFB07495C8D3625422C727F6B">
    <w:name w:val="7F84DDEFFB07495C8D3625422C727F6B"/>
    <w:rsid w:val="004E35E5"/>
  </w:style>
  <w:style w:type="paragraph" w:customStyle="1" w:styleId="0A9982CA161D48DDB50AA3FB33AA7DCF">
    <w:name w:val="0A9982CA161D48DDB50AA3FB33AA7DCF"/>
    <w:rsid w:val="004E35E5"/>
  </w:style>
  <w:style w:type="paragraph" w:customStyle="1" w:styleId="50C67A3F93DB4C74A1F65B99CCC48697">
    <w:name w:val="50C67A3F93DB4C74A1F65B99CCC48697"/>
    <w:rsid w:val="004E35E5"/>
  </w:style>
  <w:style w:type="paragraph" w:customStyle="1" w:styleId="824927C60E1B4CFFB7FC42CDF6AA37DF">
    <w:name w:val="824927C60E1B4CFFB7FC42CDF6AA37DF"/>
    <w:rsid w:val="004E35E5"/>
  </w:style>
  <w:style w:type="paragraph" w:customStyle="1" w:styleId="0B2F4F97F0E241418F48AF0993FB6A1B">
    <w:name w:val="0B2F4F97F0E241418F48AF0993FB6A1B"/>
    <w:rsid w:val="004E35E5"/>
  </w:style>
  <w:style w:type="paragraph" w:customStyle="1" w:styleId="8F98CA48402E4E3B823679A60EE73A68">
    <w:name w:val="8F98CA48402E4E3B823679A60EE73A68"/>
    <w:rsid w:val="004E35E5"/>
  </w:style>
  <w:style w:type="paragraph" w:customStyle="1" w:styleId="EBC3A0EABDEC49718C149BDB2C1E6653">
    <w:name w:val="EBC3A0EABDEC49718C149BDB2C1E6653"/>
    <w:rsid w:val="004E35E5"/>
  </w:style>
  <w:style w:type="paragraph" w:customStyle="1" w:styleId="4EE1791314614CD4BC2CE7C0A6BDB686">
    <w:name w:val="4EE1791314614CD4BC2CE7C0A6BDB686"/>
    <w:rsid w:val="004E35E5"/>
  </w:style>
  <w:style w:type="paragraph" w:customStyle="1" w:styleId="511F5EE71D9D4F93AC493050F00CCFD7">
    <w:name w:val="511F5EE71D9D4F93AC493050F00CCFD7"/>
    <w:rsid w:val="004E35E5"/>
  </w:style>
  <w:style w:type="paragraph" w:customStyle="1" w:styleId="077D4F09125A47B4964E867AC7EA62FF">
    <w:name w:val="077D4F09125A47B4964E867AC7EA62FF"/>
    <w:rsid w:val="004E35E5"/>
  </w:style>
  <w:style w:type="paragraph" w:customStyle="1" w:styleId="A2A1E684BC164162AEBB90A5FCBCAD03">
    <w:name w:val="A2A1E684BC164162AEBB90A5FCBCAD03"/>
    <w:rsid w:val="004E35E5"/>
  </w:style>
  <w:style w:type="paragraph" w:customStyle="1" w:styleId="0A90F8EC13FB4A3382EB5AB45F1FF1D1">
    <w:name w:val="0A90F8EC13FB4A3382EB5AB45F1FF1D1"/>
    <w:rsid w:val="004E35E5"/>
  </w:style>
  <w:style w:type="paragraph" w:customStyle="1" w:styleId="AD5694C0BD1C497D8F58DAC8B1F9E62E">
    <w:name w:val="AD5694C0BD1C497D8F58DAC8B1F9E62E"/>
    <w:rsid w:val="004E35E5"/>
  </w:style>
  <w:style w:type="paragraph" w:customStyle="1" w:styleId="2DBE34E3026C40EAB3463828BE7C0940">
    <w:name w:val="2DBE34E3026C40EAB3463828BE7C0940"/>
    <w:rsid w:val="004E35E5"/>
  </w:style>
  <w:style w:type="paragraph" w:customStyle="1" w:styleId="B50D55E4060E4387A099B4FB1C417219">
    <w:name w:val="B50D55E4060E4387A099B4FB1C417219"/>
    <w:rsid w:val="001317B0"/>
  </w:style>
  <w:style w:type="paragraph" w:customStyle="1" w:styleId="17EA25E403FC486E8388D0BF2A56976A">
    <w:name w:val="17EA25E403FC486E8388D0BF2A56976A"/>
    <w:rsid w:val="001317B0"/>
  </w:style>
  <w:style w:type="paragraph" w:customStyle="1" w:styleId="E99CD968F8984923B44B3585055A7290">
    <w:name w:val="E99CD968F8984923B44B3585055A7290"/>
    <w:rsid w:val="001317B0"/>
  </w:style>
  <w:style w:type="paragraph" w:customStyle="1" w:styleId="E0BC7DE7B19D453DA23874965A8A123A">
    <w:name w:val="E0BC7DE7B19D453DA23874965A8A123A"/>
    <w:rsid w:val="001317B0"/>
  </w:style>
  <w:style w:type="paragraph" w:customStyle="1" w:styleId="7844DBC028DB41EEB674F9655F31F548">
    <w:name w:val="7844DBC028DB41EEB674F9655F31F548"/>
    <w:rsid w:val="005221B0"/>
  </w:style>
  <w:style w:type="paragraph" w:customStyle="1" w:styleId="4D0B6517C42142E5B550F62BFA50E971">
    <w:name w:val="4D0B6517C42142E5B550F62BFA50E971"/>
    <w:rsid w:val="005221B0"/>
  </w:style>
  <w:style w:type="paragraph" w:customStyle="1" w:styleId="3B0D0085B0914622B197CBCEE8F7FD7C">
    <w:name w:val="3B0D0085B0914622B197CBCEE8F7FD7C"/>
    <w:rsid w:val="005221B0"/>
  </w:style>
  <w:style w:type="paragraph" w:customStyle="1" w:styleId="9EC76262E22148FD85B5C6D95B7F15A4">
    <w:name w:val="9EC76262E22148FD85B5C6D95B7F15A4"/>
    <w:rsid w:val="006149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B3CE-D1FC-4829-AC01-6538D36A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215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Tine Greibe</cp:lastModifiedBy>
  <cp:revision>14</cp:revision>
  <cp:lastPrinted>2014-03-27T14:08:00Z</cp:lastPrinted>
  <dcterms:created xsi:type="dcterms:W3CDTF">2014-10-03T07:21:00Z</dcterms:created>
  <dcterms:modified xsi:type="dcterms:W3CDTF">2014-10-08T12:35:00Z</dcterms:modified>
</cp:coreProperties>
</file>