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DA" w:rsidRPr="00FD7D2D" w:rsidRDefault="008141D3" w:rsidP="00C2747B">
      <w:pPr>
        <w:pStyle w:val="Heading1"/>
        <w:rPr>
          <w:sz w:val="32"/>
          <w:szCs w:val="32"/>
          <w:lang w:val="en-US"/>
        </w:rPr>
      </w:pPr>
      <w:r>
        <w:rPr>
          <w:sz w:val="32"/>
          <w:szCs w:val="32"/>
          <w:lang w:val="en-US"/>
        </w:rPr>
        <w:t xml:space="preserve">Monthly LabAdviser update: </w:t>
      </w:r>
      <w:r w:rsidR="008329B9">
        <w:rPr>
          <w:sz w:val="32"/>
          <w:szCs w:val="32"/>
          <w:lang w:val="en-US"/>
        </w:rPr>
        <w:t>26</w:t>
      </w:r>
      <w:r w:rsidR="00094EFD">
        <w:rPr>
          <w:sz w:val="32"/>
          <w:szCs w:val="32"/>
          <w:lang w:val="en-US"/>
        </w:rPr>
        <w:t>/</w:t>
      </w:r>
      <w:r w:rsidR="008329B9">
        <w:rPr>
          <w:sz w:val="32"/>
          <w:szCs w:val="32"/>
          <w:lang w:val="en-US"/>
        </w:rPr>
        <w:t>8</w:t>
      </w:r>
      <w:r w:rsidR="006579D5">
        <w:rPr>
          <w:sz w:val="32"/>
          <w:szCs w:val="32"/>
          <w:lang w:val="en-US"/>
        </w:rPr>
        <w:t xml:space="preserve"> 2016</w:t>
      </w:r>
    </w:p>
    <w:tbl>
      <w:tblPr>
        <w:tblStyle w:val="TableGrid"/>
        <w:tblW w:w="0" w:type="auto"/>
        <w:tblLayout w:type="fixed"/>
        <w:tblLook w:val="04A0" w:firstRow="1" w:lastRow="0" w:firstColumn="1" w:lastColumn="0" w:noHBand="0" w:noVBand="1"/>
      </w:tblPr>
      <w:tblGrid>
        <w:gridCol w:w="4077"/>
        <w:gridCol w:w="2268"/>
        <w:gridCol w:w="3509"/>
      </w:tblGrid>
      <w:tr w:rsidR="00943931" w:rsidRPr="008329B9" w:rsidTr="0048611F">
        <w:trPr>
          <w:trHeight w:val="713"/>
        </w:trPr>
        <w:tc>
          <w:tcPr>
            <w:tcW w:w="4077" w:type="dxa"/>
          </w:tcPr>
          <w:p w:rsidR="00943931" w:rsidRPr="00460DDA" w:rsidRDefault="00460DDA" w:rsidP="00460DDA">
            <w:pPr>
              <w:pStyle w:val="Heading1"/>
              <w:outlineLvl w:val="0"/>
              <w:rPr>
                <w:lang w:val="en-US"/>
              </w:rPr>
            </w:pPr>
            <w:r w:rsidRPr="00460DDA">
              <w:rPr>
                <w:lang w:val="en-US"/>
              </w:rPr>
              <w:t xml:space="preserve">Updated </w:t>
            </w:r>
            <w:r w:rsidR="00943931" w:rsidRPr="00460DDA">
              <w:rPr>
                <w:lang w:val="en-US"/>
              </w:rPr>
              <w:t xml:space="preserve">Subject </w:t>
            </w:r>
          </w:p>
        </w:tc>
        <w:tc>
          <w:tcPr>
            <w:tcW w:w="2268" w:type="dxa"/>
          </w:tcPr>
          <w:p w:rsidR="00943931" w:rsidRPr="00FD7D2D" w:rsidRDefault="009F5EA2" w:rsidP="00943931">
            <w:pPr>
              <w:pStyle w:val="Heading1"/>
              <w:outlineLvl w:val="0"/>
              <w:rPr>
                <w:lang w:val="en-US"/>
              </w:rPr>
            </w:pPr>
            <w:r w:rsidRPr="00FD7D2D">
              <w:rPr>
                <w:lang w:val="en-US"/>
              </w:rPr>
              <w:t>Contributor</w:t>
            </w:r>
          </w:p>
        </w:tc>
        <w:tc>
          <w:tcPr>
            <w:tcW w:w="3509" w:type="dxa"/>
          </w:tcPr>
          <w:p w:rsidR="00943931" w:rsidRPr="00943931" w:rsidRDefault="00943931" w:rsidP="00943931">
            <w:pPr>
              <w:pStyle w:val="Heading1"/>
              <w:outlineLvl w:val="0"/>
              <w:rPr>
                <w:lang w:val="en-US"/>
              </w:rPr>
            </w:pPr>
            <w:r w:rsidRPr="00943931">
              <w:rPr>
                <w:lang w:val="en-US"/>
              </w:rPr>
              <w:t>Link to the update</w:t>
            </w:r>
            <w:r w:rsidR="003F501A">
              <w:rPr>
                <w:lang w:val="en-US"/>
              </w:rPr>
              <w:t>d</w:t>
            </w:r>
            <w:r w:rsidRPr="00943931">
              <w:rPr>
                <w:lang w:val="en-US"/>
              </w:rPr>
              <w:t xml:space="preserve"> pages</w:t>
            </w:r>
          </w:p>
        </w:tc>
      </w:tr>
      <w:tr w:rsidR="003C6A22" w:rsidRPr="00DB3C5C" w:rsidTr="0048611F">
        <w:tc>
          <w:tcPr>
            <w:tcW w:w="4077" w:type="dxa"/>
          </w:tcPr>
          <w:p w:rsidR="006579D5" w:rsidRPr="00385DB2" w:rsidRDefault="00385DB2" w:rsidP="006579D5">
            <w:pPr>
              <w:rPr>
                <w:rFonts w:eastAsia="Times New Roman"/>
                <w:b/>
                <w:lang w:val="en-US" w:eastAsia="en-US"/>
              </w:rPr>
            </w:pPr>
            <w:r w:rsidRPr="00385DB2">
              <w:rPr>
                <w:rFonts w:eastAsia="Times New Roman"/>
                <w:b/>
                <w:lang w:val="en-US" w:eastAsia="en-US"/>
              </w:rPr>
              <w:t>Results of the Survey in May 2016</w:t>
            </w:r>
          </w:p>
          <w:p w:rsidR="00385DB2" w:rsidRPr="00D2412A" w:rsidRDefault="00385DB2" w:rsidP="006579D5">
            <w:pPr>
              <w:rPr>
                <w:rFonts w:eastAsia="Times New Roman"/>
                <w:lang w:val="en-US" w:eastAsia="en-US"/>
              </w:rPr>
            </w:pPr>
            <w:r>
              <w:rPr>
                <w:rFonts w:eastAsia="Times New Roman"/>
                <w:lang w:val="en-US" w:eastAsia="en-US"/>
              </w:rPr>
              <w:t>Answers  to comments given in the survey</w:t>
            </w:r>
          </w:p>
        </w:tc>
        <w:tc>
          <w:tcPr>
            <w:tcW w:w="2268" w:type="dxa"/>
          </w:tcPr>
          <w:p w:rsidR="003C6A22" w:rsidRDefault="00385DB2" w:rsidP="00A06116">
            <w:pPr>
              <w:spacing w:before="100" w:beforeAutospacing="1" w:after="100" w:afterAutospacing="1"/>
              <w:rPr>
                <w:rFonts w:ascii="Times New Roman" w:eastAsia="Times New Roman" w:hAnsi="Times New Roman" w:cs="Times New Roman"/>
                <w:b/>
                <w:color w:val="4F81BD" w:themeColor="accent1"/>
                <w:sz w:val="24"/>
                <w:szCs w:val="24"/>
                <w:lang w:val="en-US" w:eastAsia="en-US"/>
              </w:rPr>
            </w:pPr>
            <w:r>
              <w:rPr>
                <w:rFonts w:ascii="Times New Roman" w:eastAsia="Times New Roman" w:hAnsi="Times New Roman" w:cs="Times New Roman"/>
                <w:b/>
                <w:color w:val="4F81BD" w:themeColor="accent1"/>
                <w:sz w:val="24"/>
                <w:szCs w:val="24"/>
                <w:lang w:val="en-US" w:eastAsia="en-US"/>
              </w:rPr>
              <w:t>Management</w:t>
            </w:r>
            <w:r w:rsidR="006579D5">
              <w:rPr>
                <w:rFonts w:ascii="Times New Roman" w:eastAsia="Times New Roman" w:hAnsi="Times New Roman" w:cs="Times New Roman"/>
                <w:b/>
                <w:color w:val="4F81BD" w:themeColor="accent1"/>
                <w:sz w:val="24"/>
                <w:szCs w:val="24"/>
                <w:lang w:val="en-US" w:eastAsia="en-US"/>
              </w:rPr>
              <w:t xml:space="preserve"> @danchip</w:t>
            </w:r>
          </w:p>
        </w:tc>
        <w:tc>
          <w:tcPr>
            <w:tcW w:w="3509" w:type="dxa"/>
          </w:tcPr>
          <w:p w:rsidR="003C6A22" w:rsidRDefault="00385DB2" w:rsidP="006579D5">
            <w:pPr>
              <w:rPr>
                <w:color w:val="1F497D"/>
                <w:lang w:val="en-US"/>
              </w:rPr>
            </w:pPr>
            <w:hyperlink r:id="rId6" w:history="1">
              <w:r w:rsidRPr="00385DB2">
                <w:rPr>
                  <w:rStyle w:val="Hyperlink"/>
                  <w:lang w:val="en-US"/>
                </w:rPr>
                <w:t>May_2016_Survey</w:t>
              </w:r>
            </w:hyperlink>
          </w:p>
        </w:tc>
      </w:tr>
      <w:tr w:rsidR="007E58BD" w:rsidRPr="007E58BD" w:rsidTr="0048611F">
        <w:tc>
          <w:tcPr>
            <w:tcW w:w="4077" w:type="dxa"/>
          </w:tcPr>
          <w:p w:rsidR="007E58BD" w:rsidRDefault="007E58BD" w:rsidP="006579D5">
            <w:pPr>
              <w:rPr>
                <w:rFonts w:eastAsia="Times New Roman"/>
                <w:b/>
                <w:lang w:val="en-US" w:eastAsia="en-US"/>
              </w:rPr>
            </w:pPr>
            <w:r>
              <w:rPr>
                <w:rFonts w:eastAsia="Times New Roman"/>
                <w:b/>
                <w:lang w:val="en-US" w:eastAsia="en-US"/>
              </w:rPr>
              <w:t>Technology Research</w:t>
            </w:r>
          </w:p>
          <w:p w:rsidR="007E58BD" w:rsidRPr="00385DB2" w:rsidRDefault="007E58BD" w:rsidP="006579D5">
            <w:pPr>
              <w:rPr>
                <w:rFonts w:eastAsia="Times New Roman"/>
                <w:b/>
                <w:lang w:val="en-US" w:eastAsia="en-US"/>
              </w:rPr>
            </w:pPr>
            <w:r>
              <w:rPr>
                <w:lang w:val="en"/>
              </w:rPr>
              <w:t>The aim of this page is to give an overview of the technology research going on in the cleanroom and the other laboratories facilitated by DTU Danchip. Here technology research projects will be presented</w:t>
            </w:r>
          </w:p>
        </w:tc>
        <w:tc>
          <w:tcPr>
            <w:tcW w:w="2268" w:type="dxa"/>
          </w:tcPr>
          <w:p w:rsidR="007E58BD" w:rsidRDefault="007E58BD" w:rsidP="007E58BD">
            <w:pPr>
              <w:rPr>
                <w:rFonts w:ascii="Times New Roman" w:eastAsia="Times New Roman" w:hAnsi="Times New Roman" w:cs="Times New Roman"/>
                <w:b/>
                <w:color w:val="4F81BD" w:themeColor="accent1"/>
                <w:sz w:val="24"/>
                <w:szCs w:val="24"/>
                <w:lang w:val="en-US" w:eastAsia="en-US"/>
              </w:rPr>
            </w:pPr>
            <w:r>
              <w:rPr>
                <w:rFonts w:ascii="Times New Roman" w:eastAsia="Times New Roman" w:hAnsi="Times New Roman" w:cs="Times New Roman"/>
                <w:b/>
                <w:color w:val="4F81BD" w:themeColor="accent1"/>
                <w:sz w:val="24"/>
                <w:szCs w:val="24"/>
                <w:lang w:val="en-US" w:eastAsia="en-US"/>
              </w:rPr>
              <w:t>Frederik Stöhr</w:t>
            </w:r>
          </w:p>
          <w:p w:rsidR="007E58BD" w:rsidRDefault="007E58BD" w:rsidP="007E58BD">
            <w:pPr>
              <w:rPr>
                <w:rFonts w:ascii="Times New Roman" w:eastAsia="Times New Roman" w:hAnsi="Times New Roman" w:cs="Times New Roman"/>
                <w:b/>
                <w:color w:val="4F81BD" w:themeColor="accent1"/>
                <w:sz w:val="24"/>
                <w:szCs w:val="24"/>
                <w:lang w:val="en-US" w:eastAsia="en-US"/>
              </w:rPr>
            </w:pPr>
            <w:r>
              <w:rPr>
                <w:rFonts w:ascii="Times New Roman" w:eastAsia="Times New Roman" w:hAnsi="Times New Roman" w:cs="Times New Roman"/>
                <w:b/>
                <w:color w:val="4F81BD" w:themeColor="accent1"/>
                <w:sz w:val="24"/>
                <w:szCs w:val="24"/>
                <w:lang w:val="en-US" w:eastAsia="en-US"/>
              </w:rPr>
              <w:t>Evgeniy Shkodin</w:t>
            </w:r>
          </w:p>
          <w:p w:rsidR="007E58BD" w:rsidRDefault="007E58BD" w:rsidP="007E58BD">
            <w:pPr>
              <w:rPr>
                <w:rFonts w:ascii="Times New Roman" w:eastAsia="Times New Roman" w:hAnsi="Times New Roman" w:cs="Times New Roman"/>
                <w:b/>
                <w:color w:val="4F81BD" w:themeColor="accent1"/>
                <w:sz w:val="24"/>
                <w:szCs w:val="24"/>
                <w:lang w:val="en-US" w:eastAsia="en-US"/>
              </w:rPr>
            </w:pPr>
            <w:r>
              <w:rPr>
                <w:rFonts w:ascii="Times New Roman" w:eastAsia="Times New Roman" w:hAnsi="Times New Roman" w:cs="Times New Roman"/>
                <w:b/>
                <w:color w:val="4F81BD" w:themeColor="accent1"/>
                <w:sz w:val="24"/>
                <w:szCs w:val="24"/>
                <w:lang w:val="en-US" w:eastAsia="en-US"/>
              </w:rPr>
              <w:t>Hoà Lê Thanh</w:t>
            </w:r>
          </w:p>
          <w:p w:rsidR="007E58BD" w:rsidRDefault="007E58BD" w:rsidP="007E58BD">
            <w:pPr>
              <w:rPr>
                <w:rFonts w:ascii="Times New Roman" w:eastAsia="Times New Roman" w:hAnsi="Times New Roman" w:cs="Times New Roman"/>
                <w:b/>
                <w:color w:val="4F81BD" w:themeColor="accent1"/>
                <w:sz w:val="24"/>
                <w:szCs w:val="24"/>
                <w:lang w:val="en-US" w:eastAsia="en-US"/>
              </w:rPr>
            </w:pPr>
            <w:r>
              <w:rPr>
                <w:rFonts w:ascii="Times New Roman" w:eastAsia="Times New Roman" w:hAnsi="Times New Roman" w:cs="Times New Roman"/>
                <w:b/>
                <w:color w:val="4F81BD" w:themeColor="accent1"/>
                <w:sz w:val="24"/>
                <w:szCs w:val="24"/>
                <w:lang w:val="en-US" w:eastAsia="en-US"/>
              </w:rPr>
              <w:t>William Tiddi</w:t>
            </w:r>
          </w:p>
          <w:p w:rsidR="007E58BD" w:rsidRDefault="007E58BD" w:rsidP="007E58BD">
            <w:pPr>
              <w:rPr>
                <w:rFonts w:ascii="Times New Roman" w:eastAsia="Times New Roman" w:hAnsi="Times New Roman" w:cs="Times New Roman"/>
                <w:b/>
                <w:color w:val="4F81BD" w:themeColor="accent1"/>
                <w:sz w:val="24"/>
                <w:szCs w:val="24"/>
                <w:lang w:val="en-US" w:eastAsia="en-US"/>
              </w:rPr>
            </w:pPr>
            <w:r>
              <w:rPr>
                <w:rFonts w:ascii="Times New Roman" w:eastAsia="Times New Roman" w:hAnsi="Times New Roman" w:cs="Times New Roman"/>
                <w:b/>
                <w:color w:val="4F81BD" w:themeColor="accent1"/>
                <w:sz w:val="24"/>
                <w:szCs w:val="24"/>
                <w:lang w:val="en-US" w:eastAsia="en-US"/>
              </w:rPr>
              <w:t>Matteo Todeschini</w:t>
            </w:r>
          </w:p>
          <w:p w:rsidR="007E58BD" w:rsidRDefault="007E58BD" w:rsidP="007E58BD">
            <w:pPr>
              <w:rPr>
                <w:rFonts w:ascii="Times New Roman" w:eastAsia="Times New Roman" w:hAnsi="Times New Roman" w:cs="Times New Roman"/>
                <w:b/>
                <w:color w:val="4F81BD" w:themeColor="accent1"/>
                <w:sz w:val="24"/>
                <w:szCs w:val="24"/>
                <w:lang w:val="en-US" w:eastAsia="en-US"/>
              </w:rPr>
            </w:pPr>
            <w:r>
              <w:rPr>
                <w:rFonts w:ascii="Times New Roman" w:eastAsia="Times New Roman" w:hAnsi="Times New Roman" w:cs="Times New Roman"/>
                <w:b/>
                <w:color w:val="4F81BD" w:themeColor="accent1"/>
                <w:sz w:val="24"/>
                <w:szCs w:val="24"/>
                <w:lang w:val="en-US" w:eastAsia="en-US"/>
              </w:rPr>
              <w:t>Bingdong Chang</w:t>
            </w:r>
          </w:p>
          <w:p w:rsidR="007E58BD" w:rsidRDefault="007E58BD" w:rsidP="007E58BD">
            <w:pPr>
              <w:rPr>
                <w:rFonts w:ascii="Times New Roman" w:eastAsia="Times New Roman" w:hAnsi="Times New Roman" w:cs="Times New Roman"/>
                <w:b/>
                <w:color w:val="4F81BD" w:themeColor="accent1"/>
                <w:sz w:val="24"/>
                <w:szCs w:val="24"/>
                <w:lang w:val="en-US" w:eastAsia="en-US"/>
              </w:rPr>
            </w:pPr>
            <w:bookmarkStart w:id="0" w:name="_GoBack"/>
            <w:bookmarkEnd w:id="0"/>
            <w:r>
              <w:rPr>
                <w:rFonts w:ascii="Times New Roman" w:eastAsia="Times New Roman" w:hAnsi="Times New Roman" w:cs="Times New Roman"/>
                <w:b/>
                <w:color w:val="4F81BD" w:themeColor="accent1"/>
                <w:sz w:val="24"/>
                <w:szCs w:val="24"/>
                <w:lang w:val="en-US" w:eastAsia="en-US"/>
              </w:rPr>
              <w:t>@danchip</w:t>
            </w:r>
          </w:p>
        </w:tc>
        <w:tc>
          <w:tcPr>
            <w:tcW w:w="3509" w:type="dxa"/>
          </w:tcPr>
          <w:p w:rsidR="007E58BD" w:rsidRDefault="007E58BD" w:rsidP="006579D5">
            <w:pPr>
              <w:rPr>
                <w:color w:val="1F497D"/>
                <w:lang w:val="en-US"/>
              </w:rPr>
            </w:pPr>
            <w:hyperlink r:id="rId7" w:history="1">
              <w:r w:rsidRPr="007E58BD">
                <w:rPr>
                  <w:rStyle w:val="Hyperlink"/>
                  <w:lang w:val="en-US"/>
                </w:rPr>
                <w:t>Technology_Research</w:t>
              </w:r>
            </w:hyperlink>
          </w:p>
        </w:tc>
      </w:tr>
      <w:tr w:rsidR="00D2412A" w:rsidRPr="008329B9" w:rsidTr="0048611F">
        <w:tc>
          <w:tcPr>
            <w:tcW w:w="4077" w:type="dxa"/>
          </w:tcPr>
          <w:p w:rsidR="006579D5" w:rsidRPr="0001349D" w:rsidRDefault="006579D5" w:rsidP="00742EFB">
            <w:pPr>
              <w:rPr>
                <w:rFonts w:eastAsia="Times New Roman"/>
                <w:b/>
                <w:lang w:val="en-US" w:eastAsia="en-US"/>
              </w:rPr>
            </w:pPr>
            <w:r w:rsidRPr="0001349D">
              <w:rPr>
                <w:rFonts w:eastAsia="Times New Roman"/>
                <w:b/>
                <w:lang w:val="en-US" w:eastAsia="en-US"/>
              </w:rPr>
              <w:t>E-beam lithography</w:t>
            </w:r>
            <w:r w:rsidR="00E91A10">
              <w:rPr>
                <w:rFonts w:eastAsia="Times New Roman"/>
                <w:b/>
                <w:lang w:val="en-US" w:eastAsia="en-US"/>
              </w:rPr>
              <w:t xml:space="preserve"> – Al etch</w:t>
            </w:r>
          </w:p>
          <w:p w:rsidR="00D2412A" w:rsidRPr="00D2412A" w:rsidRDefault="00E91A10" w:rsidP="00742EFB">
            <w:pPr>
              <w:rPr>
                <w:rFonts w:eastAsia="Times New Roman"/>
                <w:lang w:val="en-US" w:eastAsia="en-US"/>
              </w:rPr>
            </w:pPr>
            <w:r>
              <w:rPr>
                <w:rFonts w:eastAsia="Times New Roman"/>
                <w:lang w:val="en-US" w:eastAsia="en-US"/>
              </w:rPr>
              <w:t>Al etch/strip after e-beam can be done in TMAH</w:t>
            </w:r>
          </w:p>
        </w:tc>
        <w:tc>
          <w:tcPr>
            <w:tcW w:w="2268" w:type="dxa"/>
          </w:tcPr>
          <w:p w:rsidR="00D2412A" w:rsidRPr="006579D5" w:rsidRDefault="0001349D" w:rsidP="00A06116">
            <w:pPr>
              <w:spacing w:before="100" w:beforeAutospacing="1" w:after="100" w:afterAutospacing="1"/>
              <w:rPr>
                <w:rFonts w:ascii="Times New Roman" w:eastAsia="Times New Roman" w:hAnsi="Times New Roman" w:cs="Times New Roman"/>
                <w:b/>
                <w:color w:val="4F81BD" w:themeColor="accent1"/>
                <w:sz w:val="24"/>
                <w:szCs w:val="24"/>
                <w:lang w:val="en-US" w:eastAsia="en-US"/>
              </w:rPr>
            </w:pPr>
            <w:r>
              <w:rPr>
                <w:rFonts w:ascii="Times New Roman" w:eastAsia="Times New Roman" w:hAnsi="Times New Roman" w:cs="Times New Roman"/>
                <w:b/>
                <w:color w:val="4F81BD" w:themeColor="accent1"/>
                <w:sz w:val="24"/>
                <w:szCs w:val="24"/>
                <w:lang w:val="en-US" w:eastAsia="en-US"/>
              </w:rPr>
              <w:t>Tine Greibe @danchip</w:t>
            </w:r>
          </w:p>
        </w:tc>
        <w:tc>
          <w:tcPr>
            <w:tcW w:w="3509" w:type="dxa"/>
          </w:tcPr>
          <w:p w:rsidR="00106F30" w:rsidRDefault="00E91A10" w:rsidP="00B20CA2">
            <w:pPr>
              <w:rPr>
                <w:color w:val="1F497D"/>
                <w:lang w:val="en-US"/>
              </w:rPr>
            </w:pPr>
            <w:hyperlink r:id="rId8" w:anchor="Aluminum_coating" w:history="1">
              <w:r w:rsidRPr="00E91A10">
                <w:rPr>
                  <w:rStyle w:val="Hyperlink"/>
                  <w:lang w:val="en-US"/>
                </w:rPr>
                <w:t>Lithography/EBeamLithography#Aluminum_coating</w:t>
              </w:r>
            </w:hyperlink>
          </w:p>
        </w:tc>
      </w:tr>
      <w:tr w:rsidR="00AA2C57" w:rsidRPr="008329B9" w:rsidTr="0048611F">
        <w:tc>
          <w:tcPr>
            <w:tcW w:w="4077" w:type="dxa"/>
          </w:tcPr>
          <w:p w:rsidR="00AA2C57" w:rsidRDefault="00AA2C57" w:rsidP="00742EFB">
            <w:pPr>
              <w:rPr>
                <w:rFonts w:eastAsia="Times New Roman"/>
                <w:b/>
                <w:lang w:val="en-US" w:eastAsia="en-US"/>
              </w:rPr>
            </w:pPr>
            <w:r>
              <w:rPr>
                <w:rFonts w:eastAsia="Times New Roman"/>
                <w:b/>
                <w:lang w:val="en-US" w:eastAsia="en-US"/>
              </w:rPr>
              <w:t xml:space="preserve">Lithography: HMDS </w:t>
            </w:r>
          </w:p>
          <w:p w:rsidR="00AA2C57" w:rsidRPr="00AA2C57" w:rsidRDefault="00AA2C57" w:rsidP="00742EFB">
            <w:pPr>
              <w:rPr>
                <w:lang w:val="en-GB"/>
              </w:rPr>
            </w:pPr>
            <w:r>
              <w:rPr>
                <w:lang w:val="en-GB"/>
              </w:rPr>
              <w:t>Added missing HMDS priming equipment and updated QC information (contact angle measurements) for all equipment. Updated various existing pictures/texts.</w:t>
            </w:r>
          </w:p>
        </w:tc>
        <w:tc>
          <w:tcPr>
            <w:tcW w:w="2268" w:type="dxa"/>
          </w:tcPr>
          <w:p w:rsidR="00AA2C57" w:rsidRDefault="00AA2C57" w:rsidP="00A06116">
            <w:pPr>
              <w:spacing w:before="100" w:beforeAutospacing="1" w:after="100" w:afterAutospacing="1"/>
              <w:rPr>
                <w:rFonts w:ascii="Times New Roman" w:eastAsia="Times New Roman" w:hAnsi="Times New Roman" w:cs="Times New Roman"/>
                <w:b/>
                <w:color w:val="4F81BD" w:themeColor="accent1"/>
                <w:sz w:val="24"/>
                <w:szCs w:val="24"/>
                <w:lang w:val="en-US" w:eastAsia="en-US"/>
              </w:rPr>
            </w:pPr>
            <w:r>
              <w:rPr>
                <w:rFonts w:ascii="Times New Roman" w:eastAsia="Times New Roman" w:hAnsi="Times New Roman" w:cs="Times New Roman"/>
                <w:b/>
                <w:color w:val="4F81BD" w:themeColor="accent1"/>
                <w:sz w:val="24"/>
                <w:szCs w:val="24"/>
                <w:lang w:val="en-US" w:eastAsia="en-US"/>
              </w:rPr>
              <w:t>Jens Hemmingsen @danchip</w:t>
            </w:r>
          </w:p>
        </w:tc>
        <w:tc>
          <w:tcPr>
            <w:tcW w:w="3509" w:type="dxa"/>
          </w:tcPr>
          <w:p w:rsidR="00AA2C57" w:rsidRDefault="00AA2C57" w:rsidP="00B20CA2">
            <w:pPr>
              <w:rPr>
                <w:color w:val="1F497D"/>
                <w:lang w:val="en-US"/>
              </w:rPr>
            </w:pPr>
            <w:hyperlink r:id="rId9" w:anchor="Comparing_HMDS_priming" w:history="1">
              <w:r w:rsidRPr="00AA2C57">
                <w:rPr>
                  <w:rStyle w:val="Hyperlink"/>
                  <w:lang w:val="en-US"/>
                </w:rPr>
                <w:t>Lithography/Pretreatment#Comparing_HMDS_priming</w:t>
              </w:r>
            </w:hyperlink>
          </w:p>
          <w:p w:rsidR="00AA2C57" w:rsidRDefault="00AA2C57" w:rsidP="00B20CA2">
            <w:pPr>
              <w:rPr>
                <w:color w:val="1F497D"/>
                <w:lang w:val="en-US"/>
              </w:rPr>
            </w:pPr>
          </w:p>
        </w:tc>
      </w:tr>
      <w:tr w:rsidR="00AA2C57" w:rsidRPr="008329B9" w:rsidTr="0048611F">
        <w:tc>
          <w:tcPr>
            <w:tcW w:w="4077" w:type="dxa"/>
          </w:tcPr>
          <w:p w:rsidR="00CC19D2" w:rsidRPr="00CC19D2" w:rsidRDefault="00CC19D2" w:rsidP="00CC19D2">
            <w:pPr>
              <w:rPr>
                <w:b/>
                <w:lang w:val="en-GB"/>
              </w:rPr>
            </w:pPr>
            <w:r w:rsidRPr="00CC19D2">
              <w:rPr>
                <w:b/>
                <w:lang w:val="en-GB"/>
              </w:rPr>
              <w:t>Lithography: Hotplates</w:t>
            </w:r>
          </w:p>
          <w:p w:rsidR="00CC19D2" w:rsidRDefault="00CC19D2" w:rsidP="00CC19D2">
            <w:pPr>
              <w:rPr>
                <w:lang w:val="en-GB"/>
              </w:rPr>
            </w:pPr>
            <w:r>
              <w:rPr>
                <w:lang w:val="en-GB"/>
              </w:rPr>
              <w:t>Hotplate equipment: Added missing equipment. Updated various existing pictures/texts.</w:t>
            </w:r>
          </w:p>
          <w:p w:rsidR="00AA2C57" w:rsidRPr="00CC19D2" w:rsidRDefault="00AA2C57" w:rsidP="00742EFB">
            <w:pPr>
              <w:rPr>
                <w:rFonts w:eastAsia="Times New Roman"/>
                <w:b/>
                <w:lang w:val="en-GB" w:eastAsia="en-US"/>
              </w:rPr>
            </w:pPr>
          </w:p>
        </w:tc>
        <w:tc>
          <w:tcPr>
            <w:tcW w:w="2268" w:type="dxa"/>
          </w:tcPr>
          <w:p w:rsidR="00AA2C57" w:rsidRDefault="00CC19D2" w:rsidP="00A06116">
            <w:pPr>
              <w:spacing w:before="100" w:beforeAutospacing="1" w:after="100" w:afterAutospacing="1"/>
              <w:rPr>
                <w:rFonts w:ascii="Times New Roman" w:eastAsia="Times New Roman" w:hAnsi="Times New Roman" w:cs="Times New Roman"/>
                <w:b/>
                <w:color w:val="4F81BD" w:themeColor="accent1"/>
                <w:sz w:val="24"/>
                <w:szCs w:val="24"/>
                <w:lang w:val="en-US" w:eastAsia="en-US"/>
              </w:rPr>
            </w:pPr>
            <w:r>
              <w:rPr>
                <w:rFonts w:ascii="Times New Roman" w:eastAsia="Times New Roman" w:hAnsi="Times New Roman" w:cs="Times New Roman"/>
                <w:b/>
                <w:color w:val="4F81BD" w:themeColor="accent1"/>
                <w:sz w:val="24"/>
                <w:szCs w:val="24"/>
                <w:lang w:val="en-US" w:eastAsia="en-US"/>
              </w:rPr>
              <w:t>Jens Hemmingsen @danchip</w:t>
            </w:r>
          </w:p>
        </w:tc>
        <w:tc>
          <w:tcPr>
            <w:tcW w:w="3509" w:type="dxa"/>
          </w:tcPr>
          <w:p w:rsidR="00AA2C57" w:rsidRDefault="00CC19D2" w:rsidP="00B20CA2">
            <w:pPr>
              <w:rPr>
                <w:color w:val="1F497D"/>
                <w:lang w:val="en-US"/>
              </w:rPr>
            </w:pPr>
            <w:hyperlink r:id="rId10" w:history="1">
              <w:r w:rsidRPr="00CC19D2">
                <w:rPr>
                  <w:rStyle w:val="Hyperlink"/>
                  <w:lang w:val="en-US"/>
                </w:rPr>
                <w:t>Lithography/Baking</w:t>
              </w:r>
            </w:hyperlink>
          </w:p>
        </w:tc>
      </w:tr>
      <w:tr w:rsidR="0086789B" w:rsidRPr="001801B3" w:rsidTr="0048611F">
        <w:tc>
          <w:tcPr>
            <w:tcW w:w="4077" w:type="dxa"/>
          </w:tcPr>
          <w:p w:rsidR="0001349D" w:rsidRDefault="00E91A10" w:rsidP="00E91A10">
            <w:pPr>
              <w:pStyle w:val="ListBullet"/>
              <w:numPr>
                <w:ilvl w:val="0"/>
                <w:numId w:val="0"/>
              </w:numPr>
              <w:rPr>
                <w:rFonts w:eastAsia="Times New Roman"/>
                <w:b/>
                <w:lang w:val="en-US" w:eastAsia="en-US"/>
              </w:rPr>
            </w:pPr>
            <w:r w:rsidRPr="00E91A10">
              <w:rPr>
                <w:rFonts w:eastAsia="Times New Roman"/>
                <w:b/>
                <w:lang w:val="en-US" w:eastAsia="en-US"/>
              </w:rPr>
              <w:t>IBSD Ionfab</w:t>
            </w:r>
          </w:p>
          <w:p w:rsidR="00E91A10" w:rsidRPr="00E91A10" w:rsidRDefault="00E91A10" w:rsidP="00E91A10">
            <w:pPr>
              <w:pStyle w:val="ListBullet"/>
              <w:numPr>
                <w:ilvl w:val="0"/>
                <w:numId w:val="0"/>
              </w:numPr>
              <w:rPr>
                <w:rFonts w:eastAsia="Times New Roman"/>
                <w:lang w:val="en-US" w:eastAsia="en-US"/>
              </w:rPr>
            </w:pPr>
            <w:r w:rsidRPr="00E91A10">
              <w:rPr>
                <w:rFonts w:eastAsia="Times New Roman"/>
                <w:lang w:val="en-US" w:eastAsia="en-US"/>
              </w:rPr>
              <w:t>New recipe for Si deposition with new grids</w:t>
            </w:r>
          </w:p>
        </w:tc>
        <w:tc>
          <w:tcPr>
            <w:tcW w:w="2268" w:type="dxa"/>
          </w:tcPr>
          <w:p w:rsidR="0086789B" w:rsidRDefault="00E91A10" w:rsidP="00A06116">
            <w:pPr>
              <w:spacing w:before="100" w:beforeAutospacing="1" w:after="100" w:afterAutospacing="1"/>
              <w:rPr>
                <w:rFonts w:ascii="Times New Roman" w:eastAsia="Times New Roman" w:hAnsi="Times New Roman" w:cs="Times New Roman"/>
                <w:b/>
                <w:color w:val="4F81BD" w:themeColor="accent1"/>
                <w:sz w:val="24"/>
                <w:szCs w:val="24"/>
                <w:lang w:val="en-US" w:eastAsia="en-US"/>
              </w:rPr>
            </w:pPr>
            <w:r>
              <w:rPr>
                <w:rFonts w:ascii="Times New Roman" w:eastAsia="Times New Roman" w:hAnsi="Times New Roman" w:cs="Times New Roman"/>
                <w:b/>
                <w:color w:val="4F81BD" w:themeColor="accent1"/>
                <w:sz w:val="24"/>
                <w:szCs w:val="24"/>
                <w:lang w:val="en-US" w:eastAsia="en-US"/>
              </w:rPr>
              <w:t>Berit Herstrøm</w:t>
            </w:r>
            <w:r w:rsidR="0001349D">
              <w:rPr>
                <w:rFonts w:ascii="Times New Roman" w:eastAsia="Times New Roman" w:hAnsi="Times New Roman" w:cs="Times New Roman"/>
                <w:b/>
                <w:color w:val="4F81BD" w:themeColor="accent1"/>
                <w:sz w:val="24"/>
                <w:szCs w:val="24"/>
                <w:lang w:val="en-US" w:eastAsia="en-US"/>
              </w:rPr>
              <w:t xml:space="preserve"> @danchip</w:t>
            </w:r>
          </w:p>
        </w:tc>
        <w:tc>
          <w:tcPr>
            <w:tcW w:w="3509" w:type="dxa"/>
          </w:tcPr>
          <w:p w:rsidR="006F6AD8" w:rsidRPr="001801B3" w:rsidRDefault="001801B3" w:rsidP="00B20CA2">
            <w:pPr>
              <w:rPr>
                <w:color w:val="1F497D"/>
                <w:lang w:val="en-US"/>
              </w:rPr>
            </w:pPr>
            <w:hyperlink r:id="rId11" w:history="1">
              <w:r w:rsidRPr="001801B3">
                <w:rPr>
                  <w:rStyle w:val="Hyperlink"/>
                  <w:lang w:val="en-US"/>
                </w:rPr>
                <w:t>IBSD_Ionfab_300/IBSD_of_Si</w:t>
              </w:r>
            </w:hyperlink>
          </w:p>
        </w:tc>
      </w:tr>
    </w:tbl>
    <w:p w:rsidR="00943931" w:rsidRPr="005629F3" w:rsidRDefault="00943931">
      <w:pPr>
        <w:rPr>
          <w:lang w:val="en-US"/>
        </w:rPr>
      </w:pPr>
    </w:p>
    <w:p w:rsidR="002A6267" w:rsidRDefault="002A6267" w:rsidP="002A6267">
      <w:pPr>
        <w:pStyle w:val="Heading1"/>
        <w:rPr>
          <w:lang w:val="en-US"/>
        </w:rPr>
      </w:pPr>
      <w:r>
        <w:rPr>
          <w:lang w:val="en-US"/>
        </w:rPr>
        <w:t>Equipment Manuals updated in LabManager:</w:t>
      </w:r>
      <w:r w:rsidR="00743751">
        <w:rPr>
          <w:lang w:val="en-US"/>
        </w:rPr>
        <w:t xml:space="preserve"> </w:t>
      </w:r>
    </w:p>
    <w:p w:rsidR="00F608F7" w:rsidRDefault="00743751" w:rsidP="00F608F7">
      <w:pPr>
        <w:rPr>
          <w:lang w:val="en-US"/>
        </w:rPr>
      </w:pPr>
      <w:r w:rsidRPr="00A977FC">
        <w:rPr>
          <w:color w:val="FF0000"/>
          <w:lang w:val="en-US"/>
        </w:rPr>
        <w:t xml:space="preserve">As an </w:t>
      </w:r>
      <w:r w:rsidR="00A977FC">
        <w:rPr>
          <w:color w:val="FF0000"/>
          <w:lang w:val="en-US"/>
        </w:rPr>
        <w:t>approved user on a piece of</w:t>
      </w:r>
      <w:r w:rsidRPr="00A977FC">
        <w:rPr>
          <w:color w:val="FF0000"/>
          <w:lang w:val="en-US"/>
        </w:rPr>
        <w:t xml:space="preserve"> equipment you have to make sure </w:t>
      </w:r>
      <w:r w:rsidR="00A977FC" w:rsidRPr="00A977FC">
        <w:rPr>
          <w:color w:val="FF0000"/>
          <w:lang w:val="en-US"/>
        </w:rPr>
        <w:t>you have read and understood the latest version of the manual before using the equipment.</w:t>
      </w:r>
      <w:r w:rsidR="00F608F7" w:rsidRPr="00743751">
        <w:rPr>
          <w:lang w:val="en-US"/>
        </w:rPr>
        <w:t xml:space="preserve"> </w:t>
      </w:r>
    </w:p>
    <w:tbl>
      <w:tblPr>
        <w:tblW w:w="0" w:type="auto"/>
        <w:tblCellMar>
          <w:left w:w="0" w:type="dxa"/>
          <w:right w:w="0" w:type="dxa"/>
        </w:tblCellMar>
        <w:tblLook w:val="04A0" w:firstRow="1" w:lastRow="0" w:firstColumn="1" w:lastColumn="0" w:noHBand="0" w:noVBand="1"/>
      </w:tblPr>
      <w:tblGrid>
        <w:gridCol w:w="6"/>
      </w:tblGrid>
      <w:tr w:rsidR="00FB6AB7" w:rsidRPr="008329B9" w:rsidTr="00C53D8E">
        <w:tc>
          <w:tcPr>
            <w:tcW w:w="0" w:type="auto"/>
            <w:vAlign w:val="center"/>
            <w:hideMark/>
          </w:tcPr>
          <w:p w:rsidR="00FB6AB7" w:rsidRPr="00C53D8E" w:rsidRDefault="00FB6AB7">
            <w:pPr>
              <w:rPr>
                <w:rFonts w:ascii="Arial" w:hAnsi="Arial" w:cs="Arial"/>
                <w:sz w:val="16"/>
                <w:szCs w:val="16"/>
                <w:lang w:val="en-US"/>
              </w:rPr>
            </w:pPr>
          </w:p>
        </w:tc>
      </w:tr>
    </w:tbl>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6"/>
      </w:tblGrid>
      <w:tr w:rsidR="00C53D8E" w:rsidRPr="008329B9" w:rsidTr="00C53D8E">
        <w:trPr>
          <w:tblCellSpacing w:w="0" w:type="dxa"/>
        </w:trPr>
        <w:tc>
          <w:tcPr>
            <w:tcW w:w="0" w:type="auto"/>
            <w:vAlign w:val="center"/>
            <w:hideMark/>
          </w:tcPr>
          <w:p w:rsidR="00C53D8E" w:rsidRPr="00C03B0A" w:rsidRDefault="00C53D8E">
            <w:pPr>
              <w:rPr>
                <w:rFonts w:ascii="Arial" w:hAnsi="Arial" w:cs="Arial"/>
                <w:sz w:val="16"/>
                <w:szCs w:val="16"/>
                <w:lang w:val="en-US"/>
              </w:rPr>
            </w:pPr>
          </w:p>
        </w:tc>
      </w:tr>
    </w:tbl>
    <w:tbl>
      <w:tblPr>
        <w:tblW w:w="0" w:type="auto"/>
        <w:tblCellMar>
          <w:left w:w="0" w:type="dxa"/>
          <w:right w:w="0" w:type="dxa"/>
        </w:tblCellMar>
        <w:tblLook w:val="04A0" w:firstRow="1" w:lastRow="0" w:firstColumn="1" w:lastColumn="0" w:noHBand="0" w:noVBand="1"/>
      </w:tblPr>
      <w:tblGrid>
        <w:gridCol w:w="126"/>
      </w:tblGrid>
      <w:tr w:rsidR="004B262B" w:rsidRPr="008329B9" w:rsidTr="00EA7B7D">
        <w:tc>
          <w:tcPr>
            <w:tcW w:w="0" w:type="auto"/>
            <w:tcMar>
              <w:top w:w="0" w:type="dxa"/>
              <w:left w:w="0" w:type="dxa"/>
              <w:bottom w:w="0" w:type="dxa"/>
              <w:right w:w="60" w:type="dxa"/>
            </w:tcMar>
            <w:hideMark/>
          </w:tcPr>
          <w:tbl>
            <w:tblPr>
              <w:tblW w:w="0" w:type="auto"/>
              <w:tblCellMar>
                <w:left w:w="0" w:type="dxa"/>
                <w:right w:w="0" w:type="dxa"/>
              </w:tblCellMar>
              <w:tblLook w:val="04A0" w:firstRow="1" w:lastRow="0" w:firstColumn="1" w:lastColumn="0" w:noHBand="0" w:noVBand="1"/>
            </w:tblPr>
            <w:tblGrid>
              <w:gridCol w:w="66"/>
            </w:tblGrid>
            <w:tr w:rsidR="004B262B" w:rsidRPr="008329B9" w:rsidTr="001E5951">
              <w:tc>
                <w:tcPr>
                  <w:tcW w:w="0" w:type="auto"/>
                  <w:tcMar>
                    <w:top w:w="0" w:type="dxa"/>
                    <w:left w:w="0" w:type="dxa"/>
                    <w:bottom w:w="0" w:type="dxa"/>
                    <w:right w:w="60" w:type="dxa"/>
                  </w:tcMar>
                  <w:hideMark/>
                </w:tcPr>
                <w:p w:rsidR="004B262B" w:rsidRPr="00F67F7C" w:rsidRDefault="004B262B" w:rsidP="001E5951">
                  <w:pPr>
                    <w:rPr>
                      <w:rFonts w:ascii="Arial" w:hAnsi="Arial" w:cs="Arial"/>
                      <w:b/>
                      <w:sz w:val="20"/>
                      <w:szCs w:val="20"/>
                      <w:lang w:val="en-US"/>
                    </w:rPr>
                  </w:pPr>
                </w:p>
              </w:tc>
            </w:tr>
          </w:tbl>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6"/>
            </w:tblGrid>
            <w:tr w:rsidR="004B262B" w:rsidRPr="008329B9" w:rsidTr="001E5951">
              <w:trPr>
                <w:tblCellSpacing w:w="0" w:type="dxa"/>
              </w:trPr>
              <w:tc>
                <w:tcPr>
                  <w:tcW w:w="0" w:type="auto"/>
                  <w:vAlign w:val="center"/>
                  <w:hideMark/>
                </w:tcPr>
                <w:p w:rsidR="004B262B" w:rsidRPr="00F67F7C" w:rsidRDefault="004B262B" w:rsidP="001E5951">
                  <w:pPr>
                    <w:rPr>
                      <w:rFonts w:ascii="Arial" w:hAnsi="Arial" w:cs="Arial"/>
                      <w:b/>
                      <w:sz w:val="16"/>
                      <w:szCs w:val="16"/>
                      <w:lang w:val="en-US"/>
                    </w:rPr>
                  </w:pPr>
                </w:p>
              </w:tc>
            </w:tr>
          </w:tbl>
          <w:p w:rsidR="004B262B" w:rsidRPr="00F67F7C" w:rsidRDefault="004B262B">
            <w:pPr>
              <w:rPr>
                <w:b/>
                <w:lang w:val="en-US"/>
              </w:rPr>
            </w:pPr>
          </w:p>
        </w:tc>
      </w:tr>
      <w:tr w:rsidR="0096062A" w:rsidRPr="008329B9" w:rsidTr="00367921">
        <w:tc>
          <w:tcPr>
            <w:tcW w:w="0" w:type="auto"/>
            <w:vAlign w:val="center"/>
            <w:hideMark/>
          </w:tcPr>
          <w:p w:rsidR="0096062A" w:rsidRPr="00F67F7C" w:rsidRDefault="0096062A">
            <w:pPr>
              <w:rPr>
                <w:rFonts w:ascii="Arial" w:hAnsi="Arial" w:cs="Arial"/>
                <w:sz w:val="24"/>
                <w:szCs w:val="24"/>
                <w:lang w:val="en-US"/>
              </w:rPr>
            </w:pPr>
          </w:p>
        </w:tc>
      </w:tr>
      <w:tr w:rsidR="0096062A" w:rsidRPr="008329B9" w:rsidTr="00367921">
        <w:tc>
          <w:tcPr>
            <w:tcW w:w="0" w:type="auto"/>
            <w:vAlign w:val="center"/>
            <w:hideMark/>
          </w:tcPr>
          <w:p w:rsidR="0096062A" w:rsidRPr="00F67F7C" w:rsidRDefault="0096062A">
            <w:pPr>
              <w:rPr>
                <w:rFonts w:ascii="Arial" w:hAnsi="Arial" w:cs="Arial"/>
                <w:sz w:val="16"/>
                <w:szCs w:val="16"/>
                <w:lang w:val="en-US"/>
              </w:rPr>
            </w:pPr>
          </w:p>
        </w:tc>
      </w:tr>
      <w:tr w:rsidR="0096062A" w:rsidRPr="008329B9" w:rsidTr="00367921">
        <w:tc>
          <w:tcPr>
            <w:tcW w:w="0" w:type="auto"/>
            <w:vAlign w:val="center"/>
            <w:hideMark/>
          </w:tcPr>
          <w:p w:rsidR="0096062A" w:rsidRPr="00F67F7C" w:rsidRDefault="0096062A">
            <w:pPr>
              <w:rPr>
                <w:rFonts w:ascii="Arial" w:hAnsi="Arial" w:cs="Arial"/>
                <w:sz w:val="16"/>
                <w:szCs w:val="16"/>
                <w:lang w:val="en-US"/>
              </w:rPr>
            </w:pPr>
          </w:p>
        </w:tc>
      </w:tr>
      <w:tr w:rsidR="0096062A" w:rsidRPr="008329B9" w:rsidTr="00367921">
        <w:tc>
          <w:tcPr>
            <w:tcW w:w="0" w:type="auto"/>
            <w:tcMar>
              <w:top w:w="60" w:type="dxa"/>
              <w:left w:w="0" w:type="dxa"/>
              <w:bottom w:w="0" w:type="dxa"/>
              <w:right w:w="0" w:type="dxa"/>
            </w:tcMar>
            <w:hideMark/>
          </w:tcPr>
          <w:p w:rsidR="0096062A" w:rsidRPr="00F67F7C" w:rsidRDefault="0096062A">
            <w:pPr>
              <w:rPr>
                <w:rFonts w:ascii="Arial" w:hAnsi="Arial" w:cs="Arial"/>
                <w:sz w:val="16"/>
                <w:szCs w:val="16"/>
                <w:lang w:val="en-US"/>
              </w:rPr>
            </w:pPr>
          </w:p>
        </w:tc>
      </w:tr>
    </w:tbl>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6"/>
      </w:tblGrid>
      <w:tr w:rsidR="00367921" w:rsidRPr="008329B9" w:rsidTr="00367921">
        <w:trPr>
          <w:tblCellSpacing w:w="0" w:type="dxa"/>
        </w:trPr>
        <w:tc>
          <w:tcPr>
            <w:tcW w:w="0" w:type="auto"/>
            <w:vAlign w:val="center"/>
            <w:hideMark/>
          </w:tcPr>
          <w:p w:rsidR="00367921" w:rsidRPr="00F67F7C" w:rsidRDefault="00367921">
            <w:pPr>
              <w:rPr>
                <w:rFonts w:ascii="Arial" w:hAnsi="Arial" w:cs="Arial"/>
                <w:sz w:val="16"/>
                <w:szCs w:val="16"/>
                <w:lang w:val="en-US"/>
              </w:rPr>
            </w:pPr>
          </w:p>
        </w:tc>
      </w:tr>
    </w:tbl>
    <w:p w:rsidR="00EF3AF2" w:rsidRPr="006579D5" w:rsidRDefault="00EF3AF2" w:rsidP="005378D4">
      <w:pPr>
        <w:rPr>
          <w:rFonts w:ascii="Arial" w:hAnsi="Arial" w:cs="Arial"/>
          <w:sz w:val="16"/>
          <w:szCs w:val="16"/>
          <w:lang w:val="en-US"/>
        </w:rPr>
      </w:pP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6"/>
      </w:tblGrid>
      <w:tr w:rsidR="00EF3AF2" w:rsidRPr="008329B9" w:rsidTr="00EF3AF2">
        <w:trPr>
          <w:tblCellSpacing w:w="0" w:type="dxa"/>
        </w:trPr>
        <w:tc>
          <w:tcPr>
            <w:tcW w:w="0" w:type="auto"/>
            <w:vAlign w:val="center"/>
            <w:hideMark/>
          </w:tcPr>
          <w:p w:rsidR="00EF3AF2" w:rsidRPr="00EF3AF2" w:rsidRDefault="00EF3AF2">
            <w:pPr>
              <w:rPr>
                <w:rFonts w:ascii="Arial" w:hAnsi="Arial" w:cs="Arial"/>
                <w:sz w:val="16"/>
                <w:szCs w:val="16"/>
                <w:lang w:val="en-US"/>
              </w:rPr>
            </w:pPr>
          </w:p>
        </w:tc>
      </w:tr>
    </w:tbl>
    <w:tbl>
      <w:tblPr>
        <w:tblW w:w="0" w:type="auto"/>
        <w:tblCellMar>
          <w:left w:w="0" w:type="dxa"/>
          <w:right w:w="0" w:type="dxa"/>
        </w:tblCellMar>
        <w:tblLook w:val="04A0" w:firstRow="1" w:lastRow="0" w:firstColumn="1" w:lastColumn="0" w:noHBand="0" w:noVBand="1"/>
      </w:tblPr>
      <w:tblGrid>
        <w:gridCol w:w="6021"/>
      </w:tblGrid>
      <w:tr w:rsidR="001801B3" w:rsidTr="001801B3">
        <w:tc>
          <w:tcPr>
            <w:tcW w:w="0" w:type="auto"/>
            <w:tcMar>
              <w:top w:w="0" w:type="dxa"/>
              <w:left w:w="0" w:type="dxa"/>
              <w:bottom w:w="0" w:type="dxa"/>
              <w:right w:w="60" w:type="dxa"/>
            </w:tcMar>
            <w:hideMark/>
          </w:tcPr>
          <w:p w:rsidR="001801B3" w:rsidRPr="00994DFD" w:rsidRDefault="001801B3">
            <w:pPr>
              <w:rPr>
                <w:rFonts w:ascii="Arial" w:hAnsi="Arial" w:cs="Arial"/>
                <w:sz w:val="24"/>
                <w:szCs w:val="24"/>
              </w:rPr>
            </w:pPr>
            <w:r w:rsidRPr="00994DFD">
              <w:rPr>
                <w:rStyle w:val="stext"/>
                <w:rFonts w:ascii="Arial" w:hAnsi="Arial" w:cs="Arial"/>
                <w:b/>
                <w:bCs/>
                <w:sz w:val="24"/>
                <w:szCs w:val="24"/>
              </w:rPr>
              <w:t>Manual</w:t>
            </w:r>
            <w:r w:rsidRPr="00994DFD">
              <w:rPr>
                <w:rFonts w:ascii="Arial" w:hAnsi="Arial" w:cs="Arial"/>
                <w:b/>
                <w:bCs/>
                <w:sz w:val="24"/>
                <w:szCs w:val="24"/>
              </w:rPr>
              <w:t xml:space="preserve"> for IBE/IBSD Ionfab 300</w:t>
            </w:r>
          </w:p>
        </w:tc>
      </w:tr>
      <w:tr w:rsidR="001801B3" w:rsidTr="001801B3">
        <w:tc>
          <w:tcPr>
            <w:tcW w:w="0" w:type="auto"/>
            <w:tcMar>
              <w:top w:w="0" w:type="dxa"/>
              <w:left w:w="0" w:type="dxa"/>
              <w:bottom w:w="0" w:type="dxa"/>
              <w:right w:w="60" w:type="dxa"/>
            </w:tcMar>
            <w:hideMark/>
          </w:tcPr>
          <w:p w:rsidR="001801B3" w:rsidRPr="00994DFD" w:rsidRDefault="001801B3">
            <w:pPr>
              <w:rPr>
                <w:rFonts w:ascii="Arial" w:hAnsi="Arial" w:cs="Arial"/>
                <w:color w:val="333333"/>
                <w:sz w:val="24"/>
                <w:szCs w:val="24"/>
              </w:rPr>
            </w:pPr>
          </w:p>
        </w:tc>
      </w:tr>
      <w:tr w:rsidR="001801B3" w:rsidTr="001801B3">
        <w:tc>
          <w:tcPr>
            <w:tcW w:w="0" w:type="auto"/>
            <w:tcMar>
              <w:top w:w="0" w:type="dxa"/>
              <w:left w:w="0" w:type="dxa"/>
              <w:bottom w:w="0" w:type="dxa"/>
              <w:right w:w="60" w:type="dxa"/>
            </w:tcMar>
            <w:hideMark/>
          </w:tcPr>
          <w:p w:rsidR="001801B3" w:rsidRPr="00994DFD" w:rsidRDefault="001801B3">
            <w:pPr>
              <w:rPr>
                <w:rFonts w:ascii="Arial" w:hAnsi="Arial" w:cs="Arial"/>
                <w:sz w:val="24"/>
                <w:szCs w:val="24"/>
              </w:rPr>
            </w:pPr>
            <w:r w:rsidRPr="00994DFD">
              <w:rPr>
                <w:rStyle w:val="stext"/>
                <w:rFonts w:ascii="Arial" w:hAnsi="Arial" w:cs="Arial"/>
                <w:b/>
                <w:bCs/>
                <w:sz w:val="24"/>
                <w:szCs w:val="24"/>
              </w:rPr>
              <w:t>Manual</w:t>
            </w:r>
            <w:r w:rsidRPr="00994DFD">
              <w:rPr>
                <w:rFonts w:ascii="Arial" w:hAnsi="Arial" w:cs="Arial"/>
                <w:b/>
                <w:bCs/>
                <w:sz w:val="24"/>
                <w:szCs w:val="24"/>
              </w:rPr>
              <w:t xml:space="preserve"> for Wafer Bonder 2</w:t>
            </w:r>
          </w:p>
        </w:tc>
      </w:tr>
      <w:tr w:rsidR="001801B3" w:rsidTr="001801B3">
        <w:tc>
          <w:tcPr>
            <w:tcW w:w="0" w:type="auto"/>
            <w:tcMar>
              <w:top w:w="0" w:type="dxa"/>
              <w:left w:w="0" w:type="dxa"/>
              <w:bottom w:w="0" w:type="dxa"/>
              <w:right w:w="60" w:type="dxa"/>
            </w:tcMar>
            <w:hideMark/>
          </w:tcPr>
          <w:p w:rsidR="001801B3" w:rsidRPr="00994DFD" w:rsidRDefault="001801B3">
            <w:pPr>
              <w:rPr>
                <w:rFonts w:ascii="Arial" w:hAnsi="Arial" w:cs="Arial"/>
                <w:color w:val="333333"/>
                <w:sz w:val="24"/>
                <w:szCs w:val="24"/>
              </w:rPr>
            </w:pPr>
          </w:p>
        </w:tc>
      </w:tr>
      <w:tr w:rsidR="001801B3" w:rsidRPr="001801B3" w:rsidTr="001801B3">
        <w:tc>
          <w:tcPr>
            <w:tcW w:w="0" w:type="auto"/>
            <w:tcMar>
              <w:top w:w="0" w:type="dxa"/>
              <w:left w:w="0" w:type="dxa"/>
              <w:bottom w:w="0" w:type="dxa"/>
              <w:right w:w="60" w:type="dxa"/>
            </w:tcMar>
            <w:hideMark/>
          </w:tcPr>
          <w:p w:rsidR="001801B3" w:rsidRPr="00994DFD" w:rsidRDefault="001801B3">
            <w:pPr>
              <w:rPr>
                <w:rFonts w:ascii="Arial" w:hAnsi="Arial" w:cs="Arial"/>
                <w:sz w:val="24"/>
                <w:szCs w:val="24"/>
                <w:lang w:val="en-US"/>
              </w:rPr>
            </w:pPr>
            <w:r w:rsidRPr="00994DFD">
              <w:rPr>
                <w:rStyle w:val="stext"/>
                <w:rFonts w:ascii="Arial" w:hAnsi="Arial" w:cs="Arial"/>
                <w:b/>
                <w:bCs/>
                <w:sz w:val="24"/>
                <w:szCs w:val="24"/>
                <w:lang w:val="en-US"/>
              </w:rPr>
              <w:t>Manual</w:t>
            </w:r>
            <w:r w:rsidRPr="00994DFD">
              <w:rPr>
                <w:rFonts w:ascii="Arial" w:hAnsi="Arial" w:cs="Arial"/>
                <w:b/>
                <w:bCs/>
                <w:sz w:val="24"/>
                <w:szCs w:val="24"/>
                <w:lang w:val="en-US"/>
              </w:rPr>
              <w:t xml:space="preserve"> for Phosphorus Drive-in furnace (A3)</w:t>
            </w:r>
          </w:p>
        </w:tc>
      </w:tr>
      <w:tr w:rsidR="001801B3" w:rsidRPr="001801B3" w:rsidTr="001801B3">
        <w:tc>
          <w:tcPr>
            <w:tcW w:w="0" w:type="auto"/>
            <w:tcMar>
              <w:top w:w="0" w:type="dxa"/>
              <w:left w:w="0" w:type="dxa"/>
              <w:bottom w:w="0" w:type="dxa"/>
              <w:right w:w="60" w:type="dxa"/>
            </w:tcMar>
            <w:hideMark/>
          </w:tcPr>
          <w:p w:rsidR="001801B3" w:rsidRPr="00994DFD" w:rsidRDefault="001801B3">
            <w:pPr>
              <w:rPr>
                <w:rFonts w:ascii="Arial" w:hAnsi="Arial" w:cs="Arial"/>
                <w:color w:val="333333"/>
                <w:sz w:val="24"/>
                <w:szCs w:val="24"/>
                <w:lang w:val="en-US"/>
              </w:rPr>
            </w:pPr>
          </w:p>
        </w:tc>
      </w:tr>
      <w:tr w:rsidR="001801B3" w:rsidRPr="001801B3" w:rsidTr="001801B3">
        <w:tc>
          <w:tcPr>
            <w:tcW w:w="0" w:type="auto"/>
            <w:tcMar>
              <w:top w:w="0" w:type="dxa"/>
              <w:left w:w="0" w:type="dxa"/>
              <w:bottom w:w="0" w:type="dxa"/>
              <w:right w:w="60" w:type="dxa"/>
            </w:tcMar>
            <w:hideMark/>
          </w:tcPr>
          <w:p w:rsidR="001801B3" w:rsidRPr="00994DFD" w:rsidRDefault="001801B3">
            <w:pPr>
              <w:rPr>
                <w:rFonts w:ascii="Arial" w:hAnsi="Arial" w:cs="Arial"/>
                <w:sz w:val="24"/>
                <w:szCs w:val="24"/>
                <w:lang w:val="en-US"/>
              </w:rPr>
            </w:pPr>
            <w:r w:rsidRPr="00994DFD">
              <w:rPr>
                <w:rStyle w:val="stext"/>
                <w:rFonts w:ascii="Arial" w:hAnsi="Arial" w:cs="Arial"/>
                <w:b/>
                <w:bCs/>
                <w:sz w:val="24"/>
                <w:szCs w:val="24"/>
                <w:lang w:val="en-US"/>
              </w:rPr>
              <w:t>Manual</w:t>
            </w:r>
            <w:r w:rsidRPr="00994DFD">
              <w:rPr>
                <w:rFonts w:ascii="Arial" w:hAnsi="Arial" w:cs="Arial"/>
                <w:b/>
                <w:bCs/>
                <w:sz w:val="24"/>
                <w:szCs w:val="24"/>
                <w:lang w:val="en-US"/>
              </w:rPr>
              <w:t xml:space="preserve"> for Phosphorus Predep furnace (A4)</w:t>
            </w:r>
          </w:p>
        </w:tc>
      </w:tr>
      <w:tr w:rsidR="001801B3" w:rsidRPr="001801B3" w:rsidTr="001801B3">
        <w:tc>
          <w:tcPr>
            <w:tcW w:w="0" w:type="auto"/>
            <w:tcMar>
              <w:top w:w="0" w:type="dxa"/>
              <w:left w:w="0" w:type="dxa"/>
              <w:bottom w:w="0" w:type="dxa"/>
              <w:right w:w="60" w:type="dxa"/>
            </w:tcMar>
            <w:hideMark/>
          </w:tcPr>
          <w:p w:rsidR="001801B3" w:rsidRPr="00994DFD" w:rsidRDefault="001801B3">
            <w:pPr>
              <w:rPr>
                <w:rFonts w:ascii="Arial" w:hAnsi="Arial" w:cs="Arial"/>
                <w:color w:val="333333"/>
                <w:sz w:val="24"/>
                <w:szCs w:val="24"/>
                <w:lang w:val="en-US"/>
              </w:rPr>
            </w:pPr>
          </w:p>
        </w:tc>
      </w:tr>
      <w:tr w:rsidR="001801B3" w:rsidTr="001801B3">
        <w:tc>
          <w:tcPr>
            <w:tcW w:w="0" w:type="auto"/>
            <w:tcMar>
              <w:top w:w="0" w:type="dxa"/>
              <w:left w:w="0" w:type="dxa"/>
              <w:bottom w:w="0" w:type="dxa"/>
              <w:right w:w="60" w:type="dxa"/>
            </w:tcMar>
            <w:hideMark/>
          </w:tcPr>
          <w:p w:rsidR="001801B3" w:rsidRPr="00994DFD" w:rsidRDefault="001801B3">
            <w:pPr>
              <w:rPr>
                <w:rFonts w:ascii="Arial" w:hAnsi="Arial" w:cs="Arial"/>
                <w:sz w:val="24"/>
                <w:szCs w:val="24"/>
              </w:rPr>
            </w:pPr>
            <w:r w:rsidRPr="00994DFD">
              <w:rPr>
                <w:rStyle w:val="stext"/>
                <w:rFonts w:ascii="Arial" w:hAnsi="Arial" w:cs="Arial"/>
                <w:b/>
                <w:bCs/>
                <w:sz w:val="24"/>
                <w:szCs w:val="24"/>
              </w:rPr>
              <w:lastRenderedPageBreak/>
              <w:t>Manual</w:t>
            </w:r>
            <w:r w:rsidRPr="00994DFD">
              <w:rPr>
                <w:rFonts w:ascii="Arial" w:hAnsi="Arial" w:cs="Arial"/>
                <w:b/>
                <w:bCs/>
                <w:sz w:val="24"/>
                <w:szCs w:val="24"/>
              </w:rPr>
              <w:t xml:space="preserve"> for RTP Jipelec</w:t>
            </w:r>
          </w:p>
        </w:tc>
      </w:tr>
      <w:tr w:rsidR="001801B3" w:rsidTr="001801B3">
        <w:tc>
          <w:tcPr>
            <w:tcW w:w="0" w:type="auto"/>
            <w:tcMar>
              <w:top w:w="0" w:type="dxa"/>
              <w:left w:w="0" w:type="dxa"/>
              <w:bottom w:w="0" w:type="dxa"/>
              <w:right w:w="60" w:type="dxa"/>
            </w:tcMar>
            <w:hideMark/>
          </w:tcPr>
          <w:p w:rsidR="001801B3" w:rsidRPr="00994DFD" w:rsidRDefault="001801B3">
            <w:pPr>
              <w:rPr>
                <w:rFonts w:ascii="Arial" w:hAnsi="Arial" w:cs="Arial"/>
                <w:color w:val="333333"/>
                <w:sz w:val="24"/>
                <w:szCs w:val="24"/>
              </w:rPr>
            </w:pPr>
          </w:p>
        </w:tc>
      </w:tr>
      <w:tr w:rsidR="001801B3" w:rsidRPr="001801B3" w:rsidTr="001801B3">
        <w:tc>
          <w:tcPr>
            <w:tcW w:w="0" w:type="auto"/>
            <w:tcMar>
              <w:top w:w="0" w:type="dxa"/>
              <w:left w:w="0" w:type="dxa"/>
              <w:bottom w:w="0" w:type="dxa"/>
              <w:right w:w="60" w:type="dxa"/>
            </w:tcMar>
            <w:hideMark/>
          </w:tcPr>
          <w:p w:rsidR="001801B3" w:rsidRPr="00994DFD" w:rsidRDefault="001801B3">
            <w:pPr>
              <w:rPr>
                <w:rFonts w:ascii="Arial" w:hAnsi="Arial" w:cs="Arial"/>
                <w:sz w:val="24"/>
                <w:szCs w:val="24"/>
                <w:lang w:val="en-US"/>
              </w:rPr>
            </w:pPr>
            <w:r w:rsidRPr="00994DFD">
              <w:rPr>
                <w:rStyle w:val="stext"/>
                <w:rFonts w:ascii="Arial" w:hAnsi="Arial" w:cs="Arial"/>
                <w:b/>
                <w:bCs/>
                <w:sz w:val="24"/>
                <w:szCs w:val="24"/>
                <w:lang w:val="en-US"/>
              </w:rPr>
              <w:t>Manual</w:t>
            </w:r>
            <w:r w:rsidRPr="00994DFD">
              <w:rPr>
                <w:rFonts w:ascii="Arial" w:hAnsi="Arial" w:cs="Arial"/>
                <w:b/>
                <w:bCs/>
                <w:sz w:val="24"/>
                <w:szCs w:val="24"/>
                <w:lang w:val="en-US"/>
              </w:rPr>
              <w:t xml:space="preserve"> for furnace computer- A, B, C, D and E-stack</w:t>
            </w:r>
          </w:p>
        </w:tc>
      </w:tr>
      <w:tr w:rsidR="001801B3" w:rsidRPr="001801B3" w:rsidTr="001801B3">
        <w:tc>
          <w:tcPr>
            <w:tcW w:w="0" w:type="auto"/>
            <w:tcMar>
              <w:top w:w="0" w:type="dxa"/>
              <w:left w:w="0" w:type="dxa"/>
              <w:bottom w:w="0" w:type="dxa"/>
              <w:right w:w="60" w:type="dxa"/>
            </w:tcMar>
            <w:hideMark/>
          </w:tcPr>
          <w:p w:rsidR="001801B3" w:rsidRPr="00994DFD" w:rsidRDefault="001801B3">
            <w:pPr>
              <w:rPr>
                <w:rFonts w:ascii="Arial" w:hAnsi="Arial" w:cs="Arial"/>
                <w:color w:val="333333"/>
                <w:sz w:val="24"/>
                <w:szCs w:val="24"/>
                <w:lang w:val="en-US"/>
              </w:rPr>
            </w:pPr>
          </w:p>
        </w:tc>
      </w:tr>
      <w:tr w:rsidR="001801B3" w:rsidRPr="001801B3" w:rsidTr="001801B3">
        <w:tc>
          <w:tcPr>
            <w:tcW w:w="0" w:type="auto"/>
            <w:tcMar>
              <w:top w:w="0" w:type="dxa"/>
              <w:left w:w="0" w:type="dxa"/>
              <w:bottom w:w="0" w:type="dxa"/>
              <w:right w:w="60" w:type="dxa"/>
            </w:tcMar>
            <w:hideMark/>
          </w:tcPr>
          <w:p w:rsidR="001801B3" w:rsidRPr="00994DFD" w:rsidRDefault="001801B3">
            <w:pPr>
              <w:rPr>
                <w:rFonts w:ascii="Arial" w:hAnsi="Arial" w:cs="Arial"/>
                <w:sz w:val="24"/>
                <w:szCs w:val="24"/>
                <w:lang w:val="en-US"/>
              </w:rPr>
            </w:pPr>
            <w:r w:rsidRPr="00994DFD">
              <w:rPr>
                <w:rStyle w:val="stext"/>
                <w:rFonts w:ascii="Arial" w:hAnsi="Arial" w:cs="Arial"/>
                <w:b/>
                <w:bCs/>
                <w:sz w:val="24"/>
                <w:szCs w:val="24"/>
                <w:lang w:val="en-US"/>
              </w:rPr>
              <w:t>Manual</w:t>
            </w:r>
            <w:r w:rsidRPr="00994DFD">
              <w:rPr>
                <w:rFonts w:ascii="Arial" w:hAnsi="Arial" w:cs="Arial"/>
                <w:b/>
                <w:bCs/>
                <w:sz w:val="24"/>
                <w:szCs w:val="24"/>
                <w:lang w:val="en-US"/>
              </w:rPr>
              <w:t xml:space="preserve"> for Boron Drive-in + Pre-dep Furnace (A1)</w:t>
            </w:r>
          </w:p>
        </w:tc>
      </w:tr>
      <w:tr w:rsidR="001801B3" w:rsidRPr="001801B3" w:rsidTr="001801B3">
        <w:tc>
          <w:tcPr>
            <w:tcW w:w="0" w:type="auto"/>
            <w:tcMar>
              <w:top w:w="0" w:type="dxa"/>
              <w:left w:w="0" w:type="dxa"/>
              <w:bottom w:w="0" w:type="dxa"/>
              <w:right w:w="60" w:type="dxa"/>
            </w:tcMar>
            <w:hideMark/>
          </w:tcPr>
          <w:p w:rsidR="001801B3" w:rsidRPr="00994DFD" w:rsidRDefault="001801B3">
            <w:pPr>
              <w:rPr>
                <w:rFonts w:ascii="Arial" w:hAnsi="Arial" w:cs="Arial"/>
                <w:b/>
                <w:sz w:val="24"/>
                <w:szCs w:val="24"/>
                <w:lang w:val="en-US"/>
              </w:rPr>
            </w:pPr>
            <w:r w:rsidRPr="00994DFD">
              <w:rPr>
                <w:rStyle w:val="stext"/>
                <w:rFonts w:ascii="Arial" w:hAnsi="Arial" w:cs="Arial"/>
                <w:b/>
                <w:bCs/>
                <w:sz w:val="24"/>
                <w:szCs w:val="24"/>
                <w:lang w:val="en-US"/>
              </w:rPr>
              <w:t>Manual</w:t>
            </w:r>
            <w:r w:rsidRPr="00994DFD">
              <w:rPr>
                <w:rFonts w:ascii="Arial" w:hAnsi="Arial" w:cs="Arial"/>
                <w:b/>
                <w:bCs/>
                <w:sz w:val="24"/>
                <w:szCs w:val="24"/>
                <w:lang w:val="en-US"/>
              </w:rPr>
              <w:t xml:space="preserve"> for AFM Icon-PT</w:t>
            </w:r>
          </w:p>
        </w:tc>
      </w:tr>
      <w:tr w:rsidR="001801B3" w:rsidTr="001801B3">
        <w:tc>
          <w:tcPr>
            <w:tcW w:w="0" w:type="auto"/>
            <w:tcMar>
              <w:top w:w="0" w:type="dxa"/>
              <w:left w:w="0" w:type="dxa"/>
              <w:bottom w:w="0" w:type="dxa"/>
              <w:right w:w="60" w:type="dxa"/>
            </w:tcMar>
            <w:hideMark/>
          </w:tcPr>
          <w:p w:rsidR="001801B3" w:rsidRPr="00994DFD" w:rsidRDefault="001801B3">
            <w:pPr>
              <w:rPr>
                <w:rFonts w:ascii="Arial" w:hAnsi="Arial" w:cs="Arial"/>
                <w:b/>
                <w:sz w:val="24"/>
                <w:szCs w:val="24"/>
              </w:rPr>
            </w:pPr>
            <w:r w:rsidRPr="00994DFD">
              <w:rPr>
                <w:rFonts w:ascii="Arial" w:hAnsi="Arial" w:cs="Arial"/>
                <w:b/>
                <w:sz w:val="24"/>
                <w:szCs w:val="24"/>
              </w:rPr>
              <w:t>Regler for arbejde med kemi på Danchip</w:t>
            </w:r>
          </w:p>
        </w:tc>
      </w:tr>
      <w:tr w:rsidR="001801B3" w:rsidTr="001801B3">
        <w:tc>
          <w:tcPr>
            <w:tcW w:w="0" w:type="auto"/>
            <w:tcMar>
              <w:top w:w="0" w:type="dxa"/>
              <w:left w:w="0" w:type="dxa"/>
              <w:bottom w:w="0" w:type="dxa"/>
              <w:right w:w="60" w:type="dxa"/>
            </w:tcMar>
            <w:hideMark/>
          </w:tcPr>
          <w:p w:rsidR="001801B3" w:rsidRPr="00994DFD" w:rsidRDefault="001801B3">
            <w:pPr>
              <w:rPr>
                <w:rFonts w:ascii="Arial" w:hAnsi="Arial" w:cs="Arial"/>
                <w:b/>
                <w:sz w:val="24"/>
                <w:szCs w:val="24"/>
              </w:rPr>
            </w:pPr>
          </w:p>
        </w:tc>
      </w:tr>
      <w:tr w:rsidR="001801B3" w:rsidRPr="001801B3" w:rsidTr="001801B3">
        <w:tc>
          <w:tcPr>
            <w:tcW w:w="0" w:type="auto"/>
            <w:tcMar>
              <w:top w:w="0" w:type="dxa"/>
              <w:left w:w="0" w:type="dxa"/>
              <w:bottom w:w="0" w:type="dxa"/>
              <w:right w:w="60" w:type="dxa"/>
            </w:tcMar>
            <w:hideMark/>
          </w:tcPr>
          <w:p w:rsidR="001801B3" w:rsidRPr="00994DFD" w:rsidRDefault="001801B3">
            <w:pPr>
              <w:rPr>
                <w:rFonts w:ascii="Arial" w:hAnsi="Arial" w:cs="Arial"/>
                <w:b/>
                <w:sz w:val="24"/>
                <w:szCs w:val="24"/>
                <w:lang w:val="en-US"/>
              </w:rPr>
            </w:pPr>
            <w:r w:rsidRPr="00994DFD">
              <w:rPr>
                <w:rFonts w:ascii="Arial" w:hAnsi="Arial" w:cs="Arial"/>
                <w:b/>
                <w:sz w:val="24"/>
                <w:szCs w:val="24"/>
                <w:lang w:val="en-US"/>
              </w:rPr>
              <w:t>Rules for working with Chemistry at Danchip</w:t>
            </w:r>
          </w:p>
        </w:tc>
      </w:tr>
    </w:tbl>
    <w:p w:rsidR="00E52177" w:rsidRPr="00EF3AF2" w:rsidRDefault="00E52177" w:rsidP="00E52177">
      <w:pPr>
        <w:rPr>
          <w:rFonts w:ascii="Arial" w:hAnsi="Arial" w:cs="Arial"/>
          <w:b/>
          <w:sz w:val="16"/>
          <w:szCs w:val="16"/>
          <w:lang w:val="en-US"/>
        </w:rPr>
      </w:pP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6"/>
      </w:tblGrid>
      <w:tr w:rsidR="00E52177" w:rsidRPr="008329B9" w:rsidTr="00E52177">
        <w:trPr>
          <w:tblCellSpacing w:w="0" w:type="dxa"/>
        </w:trPr>
        <w:tc>
          <w:tcPr>
            <w:tcW w:w="0" w:type="auto"/>
            <w:vAlign w:val="center"/>
            <w:hideMark/>
          </w:tcPr>
          <w:p w:rsidR="00E52177" w:rsidRPr="00EF3AF2" w:rsidRDefault="00E52177">
            <w:pPr>
              <w:rPr>
                <w:rFonts w:ascii="Arial" w:hAnsi="Arial" w:cs="Arial"/>
                <w:sz w:val="16"/>
                <w:szCs w:val="16"/>
                <w:lang w:val="en-US"/>
              </w:rPr>
            </w:pPr>
          </w:p>
        </w:tc>
      </w:tr>
    </w:tbl>
    <w:p w:rsidR="00F608F7" w:rsidRPr="00EF3AF2" w:rsidRDefault="00F608F7" w:rsidP="00F608F7">
      <w:pPr>
        <w:rPr>
          <w:rFonts w:ascii="Arial" w:hAnsi="Arial" w:cs="Arial"/>
          <w:lang w:val="en-US"/>
        </w:rPr>
      </w:pPr>
    </w:p>
    <w:sectPr w:rsidR="00F608F7" w:rsidRPr="00EF3AF2" w:rsidSect="0073776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d4.danchip.dtu.dk/D4Doc/res/menu/user_bullet.gif" style="width:4.5pt;height:8.25pt;visibility:visible;mso-wrap-style:square" o:bullet="t">
        <v:imagedata r:id="rId1" o:title="user_bullet"/>
      </v:shape>
    </w:pict>
  </w:numPicBullet>
  <w:abstractNum w:abstractNumId="0">
    <w:nsid w:val="FFFFFF89"/>
    <w:multiLevelType w:val="singleLevel"/>
    <w:tmpl w:val="F41EB36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10D5968"/>
    <w:multiLevelType w:val="hybridMultilevel"/>
    <w:tmpl w:val="B3C621BA"/>
    <w:lvl w:ilvl="0" w:tplc="27729DDE">
      <w:numFmt w:val="bullet"/>
      <w:lvlText w:val=""/>
      <w:lvlJc w:val="left"/>
      <w:pPr>
        <w:ind w:left="720" w:hanging="360"/>
      </w:pPr>
      <w:rPr>
        <w:rFonts w:ascii="Symbol" w:eastAsia="Calibri" w:hAnsi="Symbol"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nsid w:val="11825156"/>
    <w:multiLevelType w:val="hybridMultilevel"/>
    <w:tmpl w:val="9746DC44"/>
    <w:lvl w:ilvl="0" w:tplc="41A2517E">
      <w:start w:val="1"/>
      <w:numFmt w:val="bullet"/>
      <w:lvlText w:val=""/>
      <w:lvlPicBulletId w:val="0"/>
      <w:lvlJc w:val="left"/>
      <w:pPr>
        <w:tabs>
          <w:tab w:val="num" w:pos="720"/>
        </w:tabs>
        <w:ind w:left="720" w:hanging="360"/>
      </w:pPr>
      <w:rPr>
        <w:rFonts w:ascii="Symbol" w:hAnsi="Symbol" w:hint="default"/>
      </w:rPr>
    </w:lvl>
    <w:lvl w:ilvl="1" w:tplc="C1EC0834" w:tentative="1">
      <w:start w:val="1"/>
      <w:numFmt w:val="bullet"/>
      <w:lvlText w:val=""/>
      <w:lvlJc w:val="left"/>
      <w:pPr>
        <w:tabs>
          <w:tab w:val="num" w:pos="1440"/>
        </w:tabs>
        <w:ind w:left="1440" w:hanging="360"/>
      </w:pPr>
      <w:rPr>
        <w:rFonts w:ascii="Symbol" w:hAnsi="Symbol" w:hint="default"/>
      </w:rPr>
    </w:lvl>
    <w:lvl w:ilvl="2" w:tplc="037645C0" w:tentative="1">
      <w:start w:val="1"/>
      <w:numFmt w:val="bullet"/>
      <w:lvlText w:val=""/>
      <w:lvlJc w:val="left"/>
      <w:pPr>
        <w:tabs>
          <w:tab w:val="num" w:pos="2160"/>
        </w:tabs>
        <w:ind w:left="2160" w:hanging="360"/>
      </w:pPr>
      <w:rPr>
        <w:rFonts w:ascii="Symbol" w:hAnsi="Symbol" w:hint="default"/>
      </w:rPr>
    </w:lvl>
    <w:lvl w:ilvl="3" w:tplc="3F2CE554" w:tentative="1">
      <w:start w:val="1"/>
      <w:numFmt w:val="bullet"/>
      <w:lvlText w:val=""/>
      <w:lvlJc w:val="left"/>
      <w:pPr>
        <w:tabs>
          <w:tab w:val="num" w:pos="2880"/>
        </w:tabs>
        <w:ind w:left="2880" w:hanging="360"/>
      </w:pPr>
      <w:rPr>
        <w:rFonts w:ascii="Symbol" w:hAnsi="Symbol" w:hint="default"/>
      </w:rPr>
    </w:lvl>
    <w:lvl w:ilvl="4" w:tplc="71F677EA" w:tentative="1">
      <w:start w:val="1"/>
      <w:numFmt w:val="bullet"/>
      <w:lvlText w:val=""/>
      <w:lvlJc w:val="left"/>
      <w:pPr>
        <w:tabs>
          <w:tab w:val="num" w:pos="3600"/>
        </w:tabs>
        <w:ind w:left="3600" w:hanging="360"/>
      </w:pPr>
      <w:rPr>
        <w:rFonts w:ascii="Symbol" w:hAnsi="Symbol" w:hint="default"/>
      </w:rPr>
    </w:lvl>
    <w:lvl w:ilvl="5" w:tplc="D850002C" w:tentative="1">
      <w:start w:val="1"/>
      <w:numFmt w:val="bullet"/>
      <w:lvlText w:val=""/>
      <w:lvlJc w:val="left"/>
      <w:pPr>
        <w:tabs>
          <w:tab w:val="num" w:pos="4320"/>
        </w:tabs>
        <w:ind w:left="4320" w:hanging="360"/>
      </w:pPr>
      <w:rPr>
        <w:rFonts w:ascii="Symbol" w:hAnsi="Symbol" w:hint="default"/>
      </w:rPr>
    </w:lvl>
    <w:lvl w:ilvl="6" w:tplc="DCE83128" w:tentative="1">
      <w:start w:val="1"/>
      <w:numFmt w:val="bullet"/>
      <w:lvlText w:val=""/>
      <w:lvlJc w:val="left"/>
      <w:pPr>
        <w:tabs>
          <w:tab w:val="num" w:pos="5040"/>
        </w:tabs>
        <w:ind w:left="5040" w:hanging="360"/>
      </w:pPr>
      <w:rPr>
        <w:rFonts w:ascii="Symbol" w:hAnsi="Symbol" w:hint="default"/>
      </w:rPr>
    </w:lvl>
    <w:lvl w:ilvl="7" w:tplc="25825A8C" w:tentative="1">
      <w:start w:val="1"/>
      <w:numFmt w:val="bullet"/>
      <w:lvlText w:val=""/>
      <w:lvlJc w:val="left"/>
      <w:pPr>
        <w:tabs>
          <w:tab w:val="num" w:pos="5760"/>
        </w:tabs>
        <w:ind w:left="5760" w:hanging="360"/>
      </w:pPr>
      <w:rPr>
        <w:rFonts w:ascii="Symbol" w:hAnsi="Symbol" w:hint="default"/>
      </w:rPr>
    </w:lvl>
    <w:lvl w:ilvl="8" w:tplc="48D0AAFA" w:tentative="1">
      <w:start w:val="1"/>
      <w:numFmt w:val="bullet"/>
      <w:lvlText w:val=""/>
      <w:lvlJc w:val="left"/>
      <w:pPr>
        <w:tabs>
          <w:tab w:val="num" w:pos="6480"/>
        </w:tabs>
        <w:ind w:left="6480" w:hanging="360"/>
      </w:pPr>
      <w:rPr>
        <w:rFonts w:ascii="Symbol" w:hAnsi="Symbol" w:hint="default"/>
      </w:rPr>
    </w:lvl>
  </w:abstractNum>
  <w:abstractNum w:abstractNumId="3">
    <w:nsid w:val="19E8135C"/>
    <w:multiLevelType w:val="hybridMultilevel"/>
    <w:tmpl w:val="B5DC5F2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nsid w:val="254A523F"/>
    <w:multiLevelType w:val="hybridMultilevel"/>
    <w:tmpl w:val="F5E89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D754C5"/>
    <w:multiLevelType w:val="hybridMultilevel"/>
    <w:tmpl w:val="AC04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36621F"/>
    <w:multiLevelType w:val="hybridMultilevel"/>
    <w:tmpl w:val="09EAA344"/>
    <w:lvl w:ilvl="0" w:tplc="27729DDE">
      <w:numFmt w:val="bullet"/>
      <w:lvlText w:val=""/>
      <w:lvlJc w:val="left"/>
      <w:pPr>
        <w:ind w:left="720" w:hanging="360"/>
      </w:pPr>
      <w:rPr>
        <w:rFonts w:ascii="Symbol" w:eastAsia="Calibri" w:hAnsi="Symbol"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nsid w:val="31302C09"/>
    <w:multiLevelType w:val="hybridMultilevel"/>
    <w:tmpl w:val="207CA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A95ED7"/>
    <w:multiLevelType w:val="hybridMultilevel"/>
    <w:tmpl w:val="3678E27A"/>
    <w:lvl w:ilvl="0" w:tplc="BB2E489E">
      <w:numFmt w:val="bullet"/>
      <w:lvlText w:val="-"/>
      <w:lvlJc w:val="left"/>
      <w:pPr>
        <w:ind w:left="720" w:hanging="360"/>
      </w:pPr>
      <w:rPr>
        <w:rFonts w:ascii="Calibri" w:eastAsia="Calibri" w:hAnsi="Calibri"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nsid w:val="51F3267E"/>
    <w:multiLevelType w:val="hybridMultilevel"/>
    <w:tmpl w:val="DC3C8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F378C1"/>
    <w:multiLevelType w:val="hybridMultilevel"/>
    <w:tmpl w:val="A468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804B74"/>
    <w:multiLevelType w:val="hybridMultilevel"/>
    <w:tmpl w:val="CBAE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A25DE1"/>
    <w:multiLevelType w:val="hybridMultilevel"/>
    <w:tmpl w:val="83A28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4"/>
  </w:num>
  <w:num w:numId="5">
    <w:abstractNumId w:val="2"/>
  </w:num>
  <w:num w:numId="6">
    <w:abstractNumId w:val="5"/>
  </w:num>
  <w:num w:numId="7">
    <w:abstractNumId w:val="7"/>
  </w:num>
  <w:num w:numId="8">
    <w:abstractNumId w:val="3"/>
  </w:num>
  <w:num w:numId="9">
    <w:abstractNumId w:val="12"/>
  </w:num>
  <w:num w:numId="10">
    <w:abstractNumId w:val="1"/>
  </w:num>
  <w:num w:numId="11">
    <w:abstractNumId w:val="6"/>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623"/>
    <w:rsid w:val="000007B3"/>
    <w:rsid w:val="00010220"/>
    <w:rsid w:val="0001349D"/>
    <w:rsid w:val="00013803"/>
    <w:rsid w:val="000149BB"/>
    <w:rsid w:val="00037089"/>
    <w:rsid w:val="00037BA2"/>
    <w:rsid w:val="00040A04"/>
    <w:rsid w:val="00051894"/>
    <w:rsid w:val="000554C1"/>
    <w:rsid w:val="00056167"/>
    <w:rsid w:val="000565FF"/>
    <w:rsid w:val="00070209"/>
    <w:rsid w:val="00072A22"/>
    <w:rsid w:val="00081077"/>
    <w:rsid w:val="00082983"/>
    <w:rsid w:val="00090D97"/>
    <w:rsid w:val="00094A61"/>
    <w:rsid w:val="00094EFD"/>
    <w:rsid w:val="000A0741"/>
    <w:rsid w:val="000A1615"/>
    <w:rsid w:val="000A3DCD"/>
    <w:rsid w:val="000A5E1A"/>
    <w:rsid w:val="000D3234"/>
    <w:rsid w:val="0010058B"/>
    <w:rsid w:val="00104480"/>
    <w:rsid w:val="00106F30"/>
    <w:rsid w:val="00111000"/>
    <w:rsid w:val="00111858"/>
    <w:rsid w:val="00117900"/>
    <w:rsid w:val="00120BF5"/>
    <w:rsid w:val="001257E6"/>
    <w:rsid w:val="00126C9E"/>
    <w:rsid w:val="00143BA2"/>
    <w:rsid w:val="0014493C"/>
    <w:rsid w:val="00152FD2"/>
    <w:rsid w:val="001577F7"/>
    <w:rsid w:val="001727B8"/>
    <w:rsid w:val="00176A78"/>
    <w:rsid w:val="001801B3"/>
    <w:rsid w:val="00184D76"/>
    <w:rsid w:val="00190E48"/>
    <w:rsid w:val="001953ED"/>
    <w:rsid w:val="001A15C7"/>
    <w:rsid w:val="001B214F"/>
    <w:rsid w:val="001B4A3C"/>
    <w:rsid w:val="001B6DA0"/>
    <w:rsid w:val="001B6EA6"/>
    <w:rsid w:val="001C213E"/>
    <w:rsid w:val="001D363C"/>
    <w:rsid w:val="001D5C75"/>
    <w:rsid w:val="001D68B8"/>
    <w:rsid w:val="001E5935"/>
    <w:rsid w:val="001F3671"/>
    <w:rsid w:val="001F4968"/>
    <w:rsid w:val="001F6A4B"/>
    <w:rsid w:val="001F6E20"/>
    <w:rsid w:val="0020152F"/>
    <w:rsid w:val="00210F67"/>
    <w:rsid w:val="00214CA5"/>
    <w:rsid w:val="002154A1"/>
    <w:rsid w:val="002239BD"/>
    <w:rsid w:val="0023534D"/>
    <w:rsid w:val="002374FF"/>
    <w:rsid w:val="00245F4D"/>
    <w:rsid w:val="002509BF"/>
    <w:rsid w:val="0025182D"/>
    <w:rsid w:val="002637F6"/>
    <w:rsid w:val="00276595"/>
    <w:rsid w:val="00276D82"/>
    <w:rsid w:val="0028719A"/>
    <w:rsid w:val="002905FA"/>
    <w:rsid w:val="002A6267"/>
    <w:rsid w:val="002D5468"/>
    <w:rsid w:val="002E4478"/>
    <w:rsid w:val="002F0BEE"/>
    <w:rsid w:val="002F0EAE"/>
    <w:rsid w:val="002F6DA0"/>
    <w:rsid w:val="00303724"/>
    <w:rsid w:val="00312DC5"/>
    <w:rsid w:val="00314BD6"/>
    <w:rsid w:val="00321444"/>
    <w:rsid w:val="00340C56"/>
    <w:rsid w:val="00347623"/>
    <w:rsid w:val="00351454"/>
    <w:rsid w:val="00357C34"/>
    <w:rsid w:val="00360C72"/>
    <w:rsid w:val="00360FBC"/>
    <w:rsid w:val="00363211"/>
    <w:rsid w:val="00364F68"/>
    <w:rsid w:val="00366ADA"/>
    <w:rsid w:val="00367921"/>
    <w:rsid w:val="00372E2D"/>
    <w:rsid w:val="003743AE"/>
    <w:rsid w:val="00376F07"/>
    <w:rsid w:val="003837F3"/>
    <w:rsid w:val="003849D2"/>
    <w:rsid w:val="00385DB2"/>
    <w:rsid w:val="003979E9"/>
    <w:rsid w:val="003A3D82"/>
    <w:rsid w:val="003B109C"/>
    <w:rsid w:val="003B42F8"/>
    <w:rsid w:val="003C6A22"/>
    <w:rsid w:val="003D41B9"/>
    <w:rsid w:val="003E1CE2"/>
    <w:rsid w:val="003E3007"/>
    <w:rsid w:val="003F28B9"/>
    <w:rsid w:val="003F501A"/>
    <w:rsid w:val="00401774"/>
    <w:rsid w:val="004055DB"/>
    <w:rsid w:val="00412A24"/>
    <w:rsid w:val="004266FF"/>
    <w:rsid w:val="00427492"/>
    <w:rsid w:val="00432E2C"/>
    <w:rsid w:val="0043445F"/>
    <w:rsid w:val="00460320"/>
    <w:rsid w:val="00460DDA"/>
    <w:rsid w:val="0046772C"/>
    <w:rsid w:val="00473994"/>
    <w:rsid w:val="004816F9"/>
    <w:rsid w:val="0048611F"/>
    <w:rsid w:val="00491D59"/>
    <w:rsid w:val="0049210A"/>
    <w:rsid w:val="004926B0"/>
    <w:rsid w:val="004A6801"/>
    <w:rsid w:val="004A7E2A"/>
    <w:rsid w:val="004B1104"/>
    <w:rsid w:val="004B262B"/>
    <w:rsid w:val="004C7508"/>
    <w:rsid w:val="004C7860"/>
    <w:rsid w:val="004E299E"/>
    <w:rsid w:val="004E4B49"/>
    <w:rsid w:val="004E4D85"/>
    <w:rsid w:val="004E7948"/>
    <w:rsid w:val="004F2449"/>
    <w:rsid w:val="004F31AA"/>
    <w:rsid w:val="004F658D"/>
    <w:rsid w:val="00506FE8"/>
    <w:rsid w:val="00515E11"/>
    <w:rsid w:val="00525077"/>
    <w:rsid w:val="0053009D"/>
    <w:rsid w:val="005378D4"/>
    <w:rsid w:val="00553404"/>
    <w:rsid w:val="00554C9B"/>
    <w:rsid w:val="00555B03"/>
    <w:rsid w:val="005629F3"/>
    <w:rsid w:val="0056706D"/>
    <w:rsid w:val="0057260E"/>
    <w:rsid w:val="00576EBD"/>
    <w:rsid w:val="00586DDC"/>
    <w:rsid w:val="005A009A"/>
    <w:rsid w:val="005A384A"/>
    <w:rsid w:val="005A785A"/>
    <w:rsid w:val="005B19CD"/>
    <w:rsid w:val="005C255D"/>
    <w:rsid w:val="005C2BC1"/>
    <w:rsid w:val="005C5B03"/>
    <w:rsid w:val="005C5F7C"/>
    <w:rsid w:val="005C6A70"/>
    <w:rsid w:val="005E17FB"/>
    <w:rsid w:val="005F6049"/>
    <w:rsid w:val="005F6E79"/>
    <w:rsid w:val="00601722"/>
    <w:rsid w:val="00607523"/>
    <w:rsid w:val="00611A24"/>
    <w:rsid w:val="006140A4"/>
    <w:rsid w:val="00623F02"/>
    <w:rsid w:val="006305F9"/>
    <w:rsid w:val="00634CBA"/>
    <w:rsid w:val="006433A2"/>
    <w:rsid w:val="006579D5"/>
    <w:rsid w:val="006618F7"/>
    <w:rsid w:val="006675A8"/>
    <w:rsid w:val="006708CE"/>
    <w:rsid w:val="006712BD"/>
    <w:rsid w:val="0067395A"/>
    <w:rsid w:val="006747BE"/>
    <w:rsid w:val="00674933"/>
    <w:rsid w:val="00683975"/>
    <w:rsid w:val="006851EB"/>
    <w:rsid w:val="00691106"/>
    <w:rsid w:val="00693189"/>
    <w:rsid w:val="006C02F2"/>
    <w:rsid w:val="006C24D3"/>
    <w:rsid w:val="006D38D3"/>
    <w:rsid w:val="006E15EE"/>
    <w:rsid w:val="006F4A91"/>
    <w:rsid w:val="006F627E"/>
    <w:rsid w:val="006F6AD8"/>
    <w:rsid w:val="006F7C9E"/>
    <w:rsid w:val="00704086"/>
    <w:rsid w:val="007058E8"/>
    <w:rsid w:val="00710053"/>
    <w:rsid w:val="00711177"/>
    <w:rsid w:val="0073776C"/>
    <w:rsid w:val="00742EFB"/>
    <w:rsid w:val="00743751"/>
    <w:rsid w:val="007608BD"/>
    <w:rsid w:val="007744BB"/>
    <w:rsid w:val="007824A9"/>
    <w:rsid w:val="00784AB5"/>
    <w:rsid w:val="0078520F"/>
    <w:rsid w:val="00793FAA"/>
    <w:rsid w:val="00794A5A"/>
    <w:rsid w:val="007A0BFE"/>
    <w:rsid w:val="007A1697"/>
    <w:rsid w:val="007A3509"/>
    <w:rsid w:val="007C3DF7"/>
    <w:rsid w:val="007D5451"/>
    <w:rsid w:val="007E58BD"/>
    <w:rsid w:val="007F68F2"/>
    <w:rsid w:val="008141D3"/>
    <w:rsid w:val="0081458D"/>
    <w:rsid w:val="008329B9"/>
    <w:rsid w:val="0084176D"/>
    <w:rsid w:val="00844751"/>
    <w:rsid w:val="0086166B"/>
    <w:rsid w:val="00862C9A"/>
    <w:rsid w:val="0086789B"/>
    <w:rsid w:val="00867DF0"/>
    <w:rsid w:val="00887796"/>
    <w:rsid w:val="0089565D"/>
    <w:rsid w:val="008A5CC3"/>
    <w:rsid w:val="008B3B5C"/>
    <w:rsid w:val="008B6636"/>
    <w:rsid w:val="008B7802"/>
    <w:rsid w:val="008C2614"/>
    <w:rsid w:val="008C3AC5"/>
    <w:rsid w:val="008D4AA3"/>
    <w:rsid w:val="008E033D"/>
    <w:rsid w:val="008E2491"/>
    <w:rsid w:val="00901B8E"/>
    <w:rsid w:val="009021C0"/>
    <w:rsid w:val="009021CE"/>
    <w:rsid w:val="00904D53"/>
    <w:rsid w:val="00906D79"/>
    <w:rsid w:val="00912724"/>
    <w:rsid w:val="0091528A"/>
    <w:rsid w:val="00915C23"/>
    <w:rsid w:val="00917CE1"/>
    <w:rsid w:val="009259A3"/>
    <w:rsid w:val="0093701A"/>
    <w:rsid w:val="00941147"/>
    <w:rsid w:val="00943931"/>
    <w:rsid w:val="00952F2B"/>
    <w:rsid w:val="0095535D"/>
    <w:rsid w:val="0096062A"/>
    <w:rsid w:val="009627E4"/>
    <w:rsid w:val="00967DC4"/>
    <w:rsid w:val="00972089"/>
    <w:rsid w:val="009774E9"/>
    <w:rsid w:val="0097753F"/>
    <w:rsid w:val="009812A2"/>
    <w:rsid w:val="009820C1"/>
    <w:rsid w:val="00994DFD"/>
    <w:rsid w:val="009A65E9"/>
    <w:rsid w:val="009A7580"/>
    <w:rsid w:val="009C24CF"/>
    <w:rsid w:val="009C2DF3"/>
    <w:rsid w:val="009D4472"/>
    <w:rsid w:val="009D7A25"/>
    <w:rsid w:val="009E1197"/>
    <w:rsid w:val="009F1886"/>
    <w:rsid w:val="009F26FC"/>
    <w:rsid w:val="009F4796"/>
    <w:rsid w:val="009F56AC"/>
    <w:rsid w:val="009F5EA2"/>
    <w:rsid w:val="009F7165"/>
    <w:rsid w:val="00A06116"/>
    <w:rsid w:val="00A07D21"/>
    <w:rsid w:val="00A12BDB"/>
    <w:rsid w:val="00A23AA3"/>
    <w:rsid w:val="00A25DED"/>
    <w:rsid w:val="00A30A5F"/>
    <w:rsid w:val="00A42222"/>
    <w:rsid w:val="00A454CD"/>
    <w:rsid w:val="00A51250"/>
    <w:rsid w:val="00A52CED"/>
    <w:rsid w:val="00A5704C"/>
    <w:rsid w:val="00A607B1"/>
    <w:rsid w:val="00A62DBF"/>
    <w:rsid w:val="00A7229B"/>
    <w:rsid w:val="00A8534B"/>
    <w:rsid w:val="00A92511"/>
    <w:rsid w:val="00A93D7E"/>
    <w:rsid w:val="00A951A4"/>
    <w:rsid w:val="00A977FC"/>
    <w:rsid w:val="00AA07D4"/>
    <w:rsid w:val="00AA2631"/>
    <w:rsid w:val="00AA2C57"/>
    <w:rsid w:val="00AA51AB"/>
    <w:rsid w:val="00AA5CE2"/>
    <w:rsid w:val="00AA5DCB"/>
    <w:rsid w:val="00AB5A25"/>
    <w:rsid w:val="00AC1B07"/>
    <w:rsid w:val="00AC74D8"/>
    <w:rsid w:val="00AD23E5"/>
    <w:rsid w:val="00AE1096"/>
    <w:rsid w:val="00AE670E"/>
    <w:rsid w:val="00AE7571"/>
    <w:rsid w:val="00AF28F5"/>
    <w:rsid w:val="00AF4737"/>
    <w:rsid w:val="00AF5AB9"/>
    <w:rsid w:val="00B11D16"/>
    <w:rsid w:val="00B20CA2"/>
    <w:rsid w:val="00B32B4B"/>
    <w:rsid w:val="00B3371D"/>
    <w:rsid w:val="00B3724D"/>
    <w:rsid w:val="00B5048B"/>
    <w:rsid w:val="00B53B9C"/>
    <w:rsid w:val="00B54823"/>
    <w:rsid w:val="00B842B9"/>
    <w:rsid w:val="00B90952"/>
    <w:rsid w:val="00B923CF"/>
    <w:rsid w:val="00BA54B4"/>
    <w:rsid w:val="00BB2805"/>
    <w:rsid w:val="00BB2FF4"/>
    <w:rsid w:val="00BB3ADE"/>
    <w:rsid w:val="00BB4511"/>
    <w:rsid w:val="00BC372F"/>
    <w:rsid w:val="00BC433E"/>
    <w:rsid w:val="00BC5418"/>
    <w:rsid w:val="00BE5826"/>
    <w:rsid w:val="00BE6FFC"/>
    <w:rsid w:val="00BF274A"/>
    <w:rsid w:val="00BF3157"/>
    <w:rsid w:val="00BF3AC6"/>
    <w:rsid w:val="00C01CB5"/>
    <w:rsid w:val="00C03B0A"/>
    <w:rsid w:val="00C04805"/>
    <w:rsid w:val="00C062B9"/>
    <w:rsid w:val="00C12FCC"/>
    <w:rsid w:val="00C16ED1"/>
    <w:rsid w:val="00C170CE"/>
    <w:rsid w:val="00C2747B"/>
    <w:rsid w:val="00C31619"/>
    <w:rsid w:val="00C33400"/>
    <w:rsid w:val="00C438D9"/>
    <w:rsid w:val="00C44CCB"/>
    <w:rsid w:val="00C531E6"/>
    <w:rsid w:val="00C53D8E"/>
    <w:rsid w:val="00C56676"/>
    <w:rsid w:val="00C6150F"/>
    <w:rsid w:val="00C632BF"/>
    <w:rsid w:val="00C73467"/>
    <w:rsid w:val="00C760C4"/>
    <w:rsid w:val="00C76D14"/>
    <w:rsid w:val="00C812D5"/>
    <w:rsid w:val="00CA1472"/>
    <w:rsid w:val="00CA710C"/>
    <w:rsid w:val="00CB41CB"/>
    <w:rsid w:val="00CB64AA"/>
    <w:rsid w:val="00CC19D2"/>
    <w:rsid w:val="00CC43C6"/>
    <w:rsid w:val="00CC5E2D"/>
    <w:rsid w:val="00CD1C88"/>
    <w:rsid w:val="00CD49C2"/>
    <w:rsid w:val="00CD4D7C"/>
    <w:rsid w:val="00CE57AC"/>
    <w:rsid w:val="00CF70F8"/>
    <w:rsid w:val="00D01387"/>
    <w:rsid w:val="00D219C1"/>
    <w:rsid w:val="00D2412A"/>
    <w:rsid w:val="00D27F30"/>
    <w:rsid w:val="00D3085F"/>
    <w:rsid w:val="00D3491F"/>
    <w:rsid w:val="00D361A9"/>
    <w:rsid w:val="00D46A35"/>
    <w:rsid w:val="00D56503"/>
    <w:rsid w:val="00D648C1"/>
    <w:rsid w:val="00D73955"/>
    <w:rsid w:val="00D7488E"/>
    <w:rsid w:val="00D81238"/>
    <w:rsid w:val="00D871E2"/>
    <w:rsid w:val="00D92E76"/>
    <w:rsid w:val="00D95092"/>
    <w:rsid w:val="00DB3C5C"/>
    <w:rsid w:val="00DB7AA0"/>
    <w:rsid w:val="00DC3767"/>
    <w:rsid w:val="00DD0A9C"/>
    <w:rsid w:val="00DE0801"/>
    <w:rsid w:val="00DE4070"/>
    <w:rsid w:val="00DE4EB3"/>
    <w:rsid w:val="00DE76BA"/>
    <w:rsid w:val="00DF6767"/>
    <w:rsid w:val="00E1770E"/>
    <w:rsid w:val="00E17E16"/>
    <w:rsid w:val="00E21029"/>
    <w:rsid w:val="00E21D72"/>
    <w:rsid w:val="00E3037F"/>
    <w:rsid w:val="00E368A7"/>
    <w:rsid w:val="00E406CB"/>
    <w:rsid w:val="00E4115D"/>
    <w:rsid w:val="00E42EF1"/>
    <w:rsid w:val="00E52177"/>
    <w:rsid w:val="00E5337C"/>
    <w:rsid w:val="00E7573A"/>
    <w:rsid w:val="00E84FE9"/>
    <w:rsid w:val="00E8516F"/>
    <w:rsid w:val="00E91A10"/>
    <w:rsid w:val="00E91F5F"/>
    <w:rsid w:val="00E96E8B"/>
    <w:rsid w:val="00EA4959"/>
    <w:rsid w:val="00EA7B7D"/>
    <w:rsid w:val="00EB5B7E"/>
    <w:rsid w:val="00EB73BB"/>
    <w:rsid w:val="00EC50AE"/>
    <w:rsid w:val="00ED0B84"/>
    <w:rsid w:val="00ED4391"/>
    <w:rsid w:val="00EE2157"/>
    <w:rsid w:val="00EE32E4"/>
    <w:rsid w:val="00EE378B"/>
    <w:rsid w:val="00EF1F34"/>
    <w:rsid w:val="00EF3AF2"/>
    <w:rsid w:val="00F00808"/>
    <w:rsid w:val="00F01012"/>
    <w:rsid w:val="00F03E1E"/>
    <w:rsid w:val="00F071AF"/>
    <w:rsid w:val="00F13F31"/>
    <w:rsid w:val="00F14A50"/>
    <w:rsid w:val="00F219F0"/>
    <w:rsid w:val="00F24049"/>
    <w:rsid w:val="00F322E9"/>
    <w:rsid w:val="00F40300"/>
    <w:rsid w:val="00F47BC6"/>
    <w:rsid w:val="00F50DDA"/>
    <w:rsid w:val="00F52859"/>
    <w:rsid w:val="00F608F7"/>
    <w:rsid w:val="00F64B00"/>
    <w:rsid w:val="00F67F7C"/>
    <w:rsid w:val="00F70D07"/>
    <w:rsid w:val="00F850A0"/>
    <w:rsid w:val="00F916D1"/>
    <w:rsid w:val="00FA1B34"/>
    <w:rsid w:val="00FA66BE"/>
    <w:rsid w:val="00FA74A4"/>
    <w:rsid w:val="00FB0CC3"/>
    <w:rsid w:val="00FB6199"/>
    <w:rsid w:val="00FB6AB7"/>
    <w:rsid w:val="00FD3ECF"/>
    <w:rsid w:val="00FD4F1E"/>
    <w:rsid w:val="00FD7D2D"/>
    <w:rsid w:val="00FE6DE2"/>
    <w:rsid w:val="00FE7BA3"/>
    <w:rsid w:val="00FF1384"/>
    <w:rsid w:val="00FF2E21"/>
    <w:rsid w:val="00FF300C"/>
    <w:rsid w:val="00FF51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39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439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439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623"/>
    <w:rPr>
      <w:color w:val="0000FF" w:themeColor="hyperlink"/>
      <w:u w:val="single"/>
    </w:rPr>
  </w:style>
  <w:style w:type="character" w:customStyle="1" w:styleId="Heading1Char">
    <w:name w:val="Heading 1 Char"/>
    <w:basedOn w:val="DefaultParagraphFont"/>
    <w:link w:val="Heading1"/>
    <w:uiPriority w:val="9"/>
    <w:rsid w:val="0094393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4393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43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43931"/>
    <w:rPr>
      <w:rFonts w:asciiTheme="majorHAnsi" w:eastAsiaTheme="majorEastAsia" w:hAnsiTheme="majorHAnsi" w:cstheme="majorBidi"/>
      <w:b/>
      <w:bCs/>
      <w:color w:val="4F81BD" w:themeColor="accent1"/>
    </w:rPr>
  </w:style>
  <w:style w:type="character" w:customStyle="1" w:styleId="autocomment1">
    <w:name w:val="autocomment1"/>
    <w:basedOn w:val="DefaultParagraphFont"/>
    <w:rsid w:val="00FE7BA3"/>
    <w:rPr>
      <w:color w:val="808080"/>
    </w:rPr>
  </w:style>
  <w:style w:type="character" w:customStyle="1" w:styleId="mw-headline">
    <w:name w:val="mw-headline"/>
    <w:basedOn w:val="DefaultParagraphFont"/>
    <w:rsid w:val="00BC372F"/>
  </w:style>
  <w:style w:type="character" w:styleId="FollowedHyperlink">
    <w:name w:val="FollowedHyperlink"/>
    <w:basedOn w:val="DefaultParagraphFont"/>
    <w:uiPriority w:val="99"/>
    <w:semiHidden/>
    <w:unhideWhenUsed/>
    <w:rsid w:val="00F03E1E"/>
    <w:rPr>
      <w:color w:val="800080" w:themeColor="followedHyperlink"/>
      <w:u w:val="single"/>
    </w:rPr>
  </w:style>
  <w:style w:type="paragraph" w:styleId="NormalWeb">
    <w:name w:val="Normal (Web)"/>
    <w:basedOn w:val="Normal"/>
    <w:uiPriority w:val="99"/>
    <w:semiHidden/>
    <w:unhideWhenUsed/>
    <w:rsid w:val="00F03E1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170CE"/>
    <w:pPr>
      <w:ind w:left="720"/>
      <w:contextualSpacing/>
    </w:pPr>
  </w:style>
  <w:style w:type="character" w:customStyle="1" w:styleId="stext">
    <w:name w:val="stext"/>
    <w:basedOn w:val="DefaultParagraphFont"/>
    <w:rsid w:val="002A6267"/>
  </w:style>
  <w:style w:type="character" w:customStyle="1" w:styleId="apple-converted-space">
    <w:name w:val="apple-converted-space"/>
    <w:basedOn w:val="DefaultParagraphFont"/>
    <w:rsid w:val="002A6267"/>
  </w:style>
  <w:style w:type="paragraph" w:styleId="BalloonText">
    <w:name w:val="Balloon Text"/>
    <w:basedOn w:val="Normal"/>
    <w:link w:val="BalloonTextChar"/>
    <w:uiPriority w:val="99"/>
    <w:semiHidden/>
    <w:unhideWhenUsed/>
    <w:rsid w:val="00FF2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E21"/>
    <w:rPr>
      <w:rFonts w:ascii="Tahoma" w:hAnsi="Tahoma" w:cs="Tahoma"/>
      <w:sz w:val="16"/>
      <w:szCs w:val="16"/>
    </w:rPr>
  </w:style>
  <w:style w:type="paragraph" w:styleId="ListBullet">
    <w:name w:val="List Bullet"/>
    <w:basedOn w:val="Normal"/>
    <w:uiPriority w:val="99"/>
    <w:unhideWhenUsed/>
    <w:rsid w:val="00DE4EB3"/>
    <w:pPr>
      <w:numPr>
        <w:numId w:val="1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39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439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439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623"/>
    <w:rPr>
      <w:color w:val="0000FF" w:themeColor="hyperlink"/>
      <w:u w:val="single"/>
    </w:rPr>
  </w:style>
  <w:style w:type="character" w:customStyle="1" w:styleId="Heading1Char">
    <w:name w:val="Heading 1 Char"/>
    <w:basedOn w:val="DefaultParagraphFont"/>
    <w:link w:val="Heading1"/>
    <w:uiPriority w:val="9"/>
    <w:rsid w:val="0094393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4393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43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43931"/>
    <w:rPr>
      <w:rFonts w:asciiTheme="majorHAnsi" w:eastAsiaTheme="majorEastAsia" w:hAnsiTheme="majorHAnsi" w:cstheme="majorBidi"/>
      <w:b/>
      <w:bCs/>
      <w:color w:val="4F81BD" w:themeColor="accent1"/>
    </w:rPr>
  </w:style>
  <w:style w:type="character" w:customStyle="1" w:styleId="autocomment1">
    <w:name w:val="autocomment1"/>
    <w:basedOn w:val="DefaultParagraphFont"/>
    <w:rsid w:val="00FE7BA3"/>
    <w:rPr>
      <w:color w:val="808080"/>
    </w:rPr>
  </w:style>
  <w:style w:type="character" w:customStyle="1" w:styleId="mw-headline">
    <w:name w:val="mw-headline"/>
    <w:basedOn w:val="DefaultParagraphFont"/>
    <w:rsid w:val="00BC372F"/>
  </w:style>
  <w:style w:type="character" w:styleId="FollowedHyperlink">
    <w:name w:val="FollowedHyperlink"/>
    <w:basedOn w:val="DefaultParagraphFont"/>
    <w:uiPriority w:val="99"/>
    <w:semiHidden/>
    <w:unhideWhenUsed/>
    <w:rsid w:val="00F03E1E"/>
    <w:rPr>
      <w:color w:val="800080" w:themeColor="followedHyperlink"/>
      <w:u w:val="single"/>
    </w:rPr>
  </w:style>
  <w:style w:type="paragraph" w:styleId="NormalWeb">
    <w:name w:val="Normal (Web)"/>
    <w:basedOn w:val="Normal"/>
    <w:uiPriority w:val="99"/>
    <w:semiHidden/>
    <w:unhideWhenUsed/>
    <w:rsid w:val="00F03E1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170CE"/>
    <w:pPr>
      <w:ind w:left="720"/>
      <w:contextualSpacing/>
    </w:pPr>
  </w:style>
  <w:style w:type="character" w:customStyle="1" w:styleId="stext">
    <w:name w:val="stext"/>
    <w:basedOn w:val="DefaultParagraphFont"/>
    <w:rsid w:val="002A6267"/>
  </w:style>
  <w:style w:type="character" w:customStyle="1" w:styleId="apple-converted-space">
    <w:name w:val="apple-converted-space"/>
    <w:basedOn w:val="DefaultParagraphFont"/>
    <w:rsid w:val="002A6267"/>
  </w:style>
  <w:style w:type="paragraph" w:styleId="BalloonText">
    <w:name w:val="Balloon Text"/>
    <w:basedOn w:val="Normal"/>
    <w:link w:val="BalloonTextChar"/>
    <w:uiPriority w:val="99"/>
    <w:semiHidden/>
    <w:unhideWhenUsed/>
    <w:rsid w:val="00FF2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E21"/>
    <w:rPr>
      <w:rFonts w:ascii="Tahoma" w:hAnsi="Tahoma" w:cs="Tahoma"/>
      <w:sz w:val="16"/>
      <w:szCs w:val="16"/>
    </w:rPr>
  </w:style>
  <w:style w:type="paragraph" w:styleId="ListBullet">
    <w:name w:val="List Bullet"/>
    <w:basedOn w:val="Normal"/>
    <w:uiPriority w:val="99"/>
    <w:unhideWhenUsed/>
    <w:rsid w:val="00DE4EB3"/>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07729">
      <w:bodyDiv w:val="1"/>
      <w:marLeft w:val="0"/>
      <w:marRight w:val="0"/>
      <w:marTop w:val="0"/>
      <w:marBottom w:val="0"/>
      <w:divBdr>
        <w:top w:val="none" w:sz="0" w:space="0" w:color="auto"/>
        <w:left w:val="none" w:sz="0" w:space="0" w:color="auto"/>
        <w:bottom w:val="none" w:sz="0" w:space="0" w:color="auto"/>
        <w:right w:val="none" w:sz="0" w:space="0" w:color="auto"/>
      </w:divBdr>
    </w:div>
    <w:div w:id="126973265">
      <w:bodyDiv w:val="1"/>
      <w:marLeft w:val="0"/>
      <w:marRight w:val="0"/>
      <w:marTop w:val="0"/>
      <w:marBottom w:val="0"/>
      <w:divBdr>
        <w:top w:val="none" w:sz="0" w:space="0" w:color="auto"/>
        <w:left w:val="none" w:sz="0" w:space="0" w:color="auto"/>
        <w:bottom w:val="none" w:sz="0" w:space="0" w:color="auto"/>
        <w:right w:val="none" w:sz="0" w:space="0" w:color="auto"/>
      </w:divBdr>
    </w:div>
    <w:div w:id="136722332">
      <w:bodyDiv w:val="1"/>
      <w:marLeft w:val="0"/>
      <w:marRight w:val="0"/>
      <w:marTop w:val="0"/>
      <w:marBottom w:val="0"/>
      <w:divBdr>
        <w:top w:val="none" w:sz="0" w:space="0" w:color="auto"/>
        <w:left w:val="none" w:sz="0" w:space="0" w:color="auto"/>
        <w:bottom w:val="none" w:sz="0" w:space="0" w:color="auto"/>
        <w:right w:val="none" w:sz="0" w:space="0" w:color="auto"/>
      </w:divBdr>
    </w:div>
    <w:div w:id="144784503">
      <w:bodyDiv w:val="1"/>
      <w:marLeft w:val="0"/>
      <w:marRight w:val="0"/>
      <w:marTop w:val="0"/>
      <w:marBottom w:val="0"/>
      <w:divBdr>
        <w:top w:val="none" w:sz="0" w:space="0" w:color="auto"/>
        <w:left w:val="none" w:sz="0" w:space="0" w:color="auto"/>
        <w:bottom w:val="none" w:sz="0" w:space="0" w:color="auto"/>
        <w:right w:val="none" w:sz="0" w:space="0" w:color="auto"/>
      </w:divBdr>
    </w:div>
    <w:div w:id="279146473">
      <w:bodyDiv w:val="1"/>
      <w:marLeft w:val="0"/>
      <w:marRight w:val="0"/>
      <w:marTop w:val="0"/>
      <w:marBottom w:val="0"/>
      <w:divBdr>
        <w:top w:val="none" w:sz="0" w:space="0" w:color="auto"/>
        <w:left w:val="none" w:sz="0" w:space="0" w:color="auto"/>
        <w:bottom w:val="none" w:sz="0" w:space="0" w:color="auto"/>
        <w:right w:val="none" w:sz="0" w:space="0" w:color="auto"/>
      </w:divBdr>
    </w:div>
    <w:div w:id="287275446">
      <w:bodyDiv w:val="1"/>
      <w:marLeft w:val="0"/>
      <w:marRight w:val="0"/>
      <w:marTop w:val="0"/>
      <w:marBottom w:val="0"/>
      <w:divBdr>
        <w:top w:val="none" w:sz="0" w:space="0" w:color="auto"/>
        <w:left w:val="none" w:sz="0" w:space="0" w:color="auto"/>
        <w:bottom w:val="none" w:sz="0" w:space="0" w:color="auto"/>
        <w:right w:val="none" w:sz="0" w:space="0" w:color="auto"/>
      </w:divBdr>
    </w:div>
    <w:div w:id="323702881">
      <w:bodyDiv w:val="1"/>
      <w:marLeft w:val="0"/>
      <w:marRight w:val="0"/>
      <w:marTop w:val="0"/>
      <w:marBottom w:val="0"/>
      <w:divBdr>
        <w:top w:val="none" w:sz="0" w:space="0" w:color="auto"/>
        <w:left w:val="none" w:sz="0" w:space="0" w:color="auto"/>
        <w:bottom w:val="none" w:sz="0" w:space="0" w:color="auto"/>
        <w:right w:val="none" w:sz="0" w:space="0" w:color="auto"/>
      </w:divBdr>
    </w:div>
    <w:div w:id="392041440">
      <w:bodyDiv w:val="1"/>
      <w:marLeft w:val="0"/>
      <w:marRight w:val="0"/>
      <w:marTop w:val="0"/>
      <w:marBottom w:val="0"/>
      <w:divBdr>
        <w:top w:val="none" w:sz="0" w:space="0" w:color="auto"/>
        <w:left w:val="none" w:sz="0" w:space="0" w:color="auto"/>
        <w:bottom w:val="none" w:sz="0" w:space="0" w:color="auto"/>
        <w:right w:val="none" w:sz="0" w:space="0" w:color="auto"/>
      </w:divBdr>
    </w:div>
    <w:div w:id="403844904">
      <w:bodyDiv w:val="1"/>
      <w:marLeft w:val="0"/>
      <w:marRight w:val="0"/>
      <w:marTop w:val="0"/>
      <w:marBottom w:val="0"/>
      <w:divBdr>
        <w:top w:val="none" w:sz="0" w:space="0" w:color="auto"/>
        <w:left w:val="none" w:sz="0" w:space="0" w:color="auto"/>
        <w:bottom w:val="none" w:sz="0" w:space="0" w:color="auto"/>
        <w:right w:val="none" w:sz="0" w:space="0" w:color="auto"/>
      </w:divBdr>
    </w:div>
    <w:div w:id="439573238">
      <w:bodyDiv w:val="1"/>
      <w:marLeft w:val="0"/>
      <w:marRight w:val="0"/>
      <w:marTop w:val="0"/>
      <w:marBottom w:val="0"/>
      <w:divBdr>
        <w:top w:val="none" w:sz="0" w:space="0" w:color="auto"/>
        <w:left w:val="none" w:sz="0" w:space="0" w:color="auto"/>
        <w:bottom w:val="none" w:sz="0" w:space="0" w:color="auto"/>
        <w:right w:val="none" w:sz="0" w:space="0" w:color="auto"/>
      </w:divBdr>
      <w:divsChild>
        <w:div w:id="943614243">
          <w:marLeft w:val="0"/>
          <w:marRight w:val="0"/>
          <w:marTop w:val="0"/>
          <w:marBottom w:val="0"/>
          <w:divBdr>
            <w:top w:val="none" w:sz="0" w:space="0" w:color="auto"/>
            <w:left w:val="none" w:sz="0" w:space="0" w:color="auto"/>
            <w:bottom w:val="none" w:sz="0" w:space="0" w:color="auto"/>
            <w:right w:val="none" w:sz="0" w:space="0" w:color="auto"/>
          </w:divBdr>
          <w:divsChild>
            <w:div w:id="688945982">
              <w:marLeft w:val="0"/>
              <w:marRight w:val="0"/>
              <w:marTop w:val="0"/>
              <w:marBottom w:val="0"/>
              <w:divBdr>
                <w:top w:val="none" w:sz="0" w:space="0" w:color="auto"/>
                <w:left w:val="none" w:sz="0" w:space="0" w:color="auto"/>
                <w:bottom w:val="none" w:sz="0" w:space="0" w:color="auto"/>
                <w:right w:val="none" w:sz="0" w:space="0" w:color="auto"/>
              </w:divBdr>
              <w:divsChild>
                <w:div w:id="1233740144">
                  <w:marLeft w:val="0"/>
                  <w:marRight w:val="0"/>
                  <w:marTop w:val="0"/>
                  <w:marBottom w:val="0"/>
                  <w:divBdr>
                    <w:top w:val="none" w:sz="0" w:space="0" w:color="auto"/>
                    <w:left w:val="none" w:sz="0" w:space="0" w:color="auto"/>
                    <w:bottom w:val="none" w:sz="0" w:space="0" w:color="auto"/>
                    <w:right w:val="none" w:sz="0" w:space="0" w:color="auto"/>
                  </w:divBdr>
                  <w:divsChild>
                    <w:div w:id="484975337">
                      <w:marLeft w:val="0"/>
                      <w:marRight w:val="0"/>
                      <w:marTop w:val="0"/>
                      <w:marBottom w:val="0"/>
                      <w:divBdr>
                        <w:top w:val="none" w:sz="0" w:space="0" w:color="auto"/>
                        <w:left w:val="none" w:sz="0" w:space="0" w:color="auto"/>
                        <w:bottom w:val="none" w:sz="0" w:space="0" w:color="auto"/>
                        <w:right w:val="none" w:sz="0" w:space="0" w:color="auto"/>
                      </w:divBdr>
                      <w:divsChild>
                        <w:div w:id="14574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348174">
      <w:bodyDiv w:val="1"/>
      <w:marLeft w:val="0"/>
      <w:marRight w:val="0"/>
      <w:marTop w:val="0"/>
      <w:marBottom w:val="0"/>
      <w:divBdr>
        <w:top w:val="none" w:sz="0" w:space="0" w:color="auto"/>
        <w:left w:val="none" w:sz="0" w:space="0" w:color="auto"/>
        <w:bottom w:val="none" w:sz="0" w:space="0" w:color="auto"/>
        <w:right w:val="none" w:sz="0" w:space="0" w:color="auto"/>
      </w:divBdr>
    </w:div>
    <w:div w:id="553781777">
      <w:bodyDiv w:val="1"/>
      <w:marLeft w:val="0"/>
      <w:marRight w:val="0"/>
      <w:marTop w:val="0"/>
      <w:marBottom w:val="0"/>
      <w:divBdr>
        <w:top w:val="none" w:sz="0" w:space="0" w:color="auto"/>
        <w:left w:val="none" w:sz="0" w:space="0" w:color="auto"/>
        <w:bottom w:val="none" w:sz="0" w:space="0" w:color="auto"/>
        <w:right w:val="none" w:sz="0" w:space="0" w:color="auto"/>
      </w:divBdr>
    </w:div>
    <w:div w:id="590893351">
      <w:bodyDiv w:val="1"/>
      <w:marLeft w:val="0"/>
      <w:marRight w:val="0"/>
      <w:marTop w:val="0"/>
      <w:marBottom w:val="0"/>
      <w:divBdr>
        <w:top w:val="none" w:sz="0" w:space="0" w:color="auto"/>
        <w:left w:val="none" w:sz="0" w:space="0" w:color="auto"/>
        <w:bottom w:val="none" w:sz="0" w:space="0" w:color="auto"/>
        <w:right w:val="none" w:sz="0" w:space="0" w:color="auto"/>
      </w:divBdr>
    </w:div>
    <w:div w:id="592325397">
      <w:bodyDiv w:val="1"/>
      <w:marLeft w:val="0"/>
      <w:marRight w:val="0"/>
      <w:marTop w:val="0"/>
      <w:marBottom w:val="0"/>
      <w:divBdr>
        <w:top w:val="none" w:sz="0" w:space="0" w:color="auto"/>
        <w:left w:val="none" w:sz="0" w:space="0" w:color="auto"/>
        <w:bottom w:val="none" w:sz="0" w:space="0" w:color="auto"/>
        <w:right w:val="none" w:sz="0" w:space="0" w:color="auto"/>
      </w:divBdr>
    </w:div>
    <w:div w:id="637958225">
      <w:bodyDiv w:val="1"/>
      <w:marLeft w:val="0"/>
      <w:marRight w:val="0"/>
      <w:marTop w:val="0"/>
      <w:marBottom w:val="0"/>
      <w:divBdr>
        <w:top w:val="none" w:sz="0" w:space="0" w:color="auto"/>
        <w:left w:val="none" w:sz="0" w:space="0" w:color="auto"/>
        <w:bottom w:val="none" w:sz="0" w:space="0" w:color="auto"/>
        <w:right w:val="none" w:sz="0" w:space="0" w:color="auto"/>
      </w:divBdr>
    </w:div>
    <w:div w:id="690958821">
      <w:bodyDiv w:val="1"/>
      <w:marLeft w:val="0"/>
      <w:marRight w:val="0"/>
      <w:marTop w:val="0"/>
      <w:marBottom w:val="0"/>
      <w:divBdr>
        <w:top w:val="none" w:sz="0" w:space="0" w:color="auto"/>
        <w:left w:val="none" w:sz="0" w:space="0" w:color="auto"/>
        <w:bottom w:val="none" w:sz="0" w:space="0" w:color="auto"/>
        <w:right w:val="none" w:sz="0" w:space="0" w:color="auto"/>
      </w:divBdr>
    </w:div>
    <w:div w:id="742457770">
      <w:bodyDiv w:val="1"/>
      <w:marLeft w:val="0"/>
      <w:marRight w:val="0"/>
      <w:marTop w:val="0"/>
      <w:marBottom w:val="0"/>
      <w:divBdr>
        <w:top w:val="none" w:sz="0" w:space="0" w:color="auto"/>
        <w:left w:val="none" w:sz="0" w:space="0" w:color="auto"/>
        <w:bottom w:val="none" w:sz="0" w:space="0" w:color="auto"/>
        <w:right w:val="none" w:sz="0" w:space="0" w:color="auto"/>
      </w:divBdr>
    </w:div>
    <w:div w:id="916983364">
      <w:bodyDiv w:val="1"/>
      <w:marLeft w:val="0"/>
      <w:marRight w:val="0"/>
      <w:marTop w:val="0"/>
      <w:marBottom w:val="0"/>
      <w:divBdr>
        <w:top w:val="none" w:sz="0" w:space="0" w:color="auto"/>
        <w:left w:val="none" w:sz="0" w:space="0" w:color="auto"/>
        <w:bottom w:val="none" w:sz="0" w:space="0" w:color="auto"/>
        <w:right w:val="none" w:sz="0" w:space="0" w:color="auto"/>
      </w:divBdr>
    </w:div>
    <w:div w:id="1012801042">
      <w:bodyDiv w:val="1"/>
      <w:marLeft w:val="0"/>
      <w:marRight w:val="0"/>
      <w:marTop w:val="0"/>
      <w:marBottom w:val="0"/>
      <w:divBdr>
        <w:top w:val="none" w:sz="0" w:space="0" w:color="auto"/>
        <w:left w:val="none" w:sz="0" w:space="0" w:color="auto"/>
        <w:bottom w:val="none" w:sz="0" w:space="0" w:color="auto"/>
        <w:right w:val="none" w:sz="0" w:space="0" w:color="auto"/>
      </w:divBdr>
    </w:div>
    <w:div w:id="1074468109">
      <w:bodyDiv w:val="1"/>
      <w:marLeft w:val="0"/>
      <w:marRight w:val="0"/>
      <w:marTop w:val="0"/>
      <w:marBottom w:val="0"/>
      <w:divBdr>
        <w:top w:val="none" w:sz="0" w:space="0" w:color="auto"/>
        <w:left w:val="none" w:sz="0" w:space="0" w:color="auto"/>
        <w:bottom w:val="none" w:sz="0" w:space="0" w:color="auto"/>
        <w:right w:val="none" w:sz="0" w:space="0" w:color="auto"/>
      </w:divBdr>
    </w:div>
    <w:div w:id="1199732620">
      <w:bodyDiv w:val="1"/>
      <w:marLeft w:val="0"/>
      <w:marRight w:val="0"/>
      <w:marTop w:val="0"/>
      <w:marBottom w:val="0"/>
      <w:divBdr>
        <w:top w:val="none" w:sz="0" w:space="0" w:color="auto"/>
        <w:left w:val="none" w:sz="0" w:space="0" w:color="auto"/>
        <w:bottom w:val="none" w:sz="0" w:space="0" w:color="auto"/>
        <w:right w:val="none" w:sz="0" w:space="0" w:color="auto"/>
      </w:divBdr>
    </w:div>
    <w:div w:id="1253930561">
      <w:bodyDiv w:val="1"/>
      <w:marLeft w:val="0"/>
      <w:marRight w:val="0"/>
      <w:marTop w:val="0"/>
      <w:marBottom w:val="0"/>
      <w:divBdr>
        <w:top w:val="none" w:sz="0" w:space="0" w:color="auto"/>
        <w:left w:val="none" w:sz="0" w:space="0" w:color="auto"/>
        <w:bottom w:val="none" w:sz="0" w:space="0" w:color="auto"/>
        <w:right w:val="none" w:sz="0" w:space="0" w:color="auto"/>
      </w:divBdr>
    </w:div>
    <w:div w:id="1300839769">
      <w:bodyDiv w:val="1"/>
      <w:marLeft w:val="0"/>
      <w:marRight w:val="0"/>
      <w:marTop w:val="0"/>
      <w:marBottom w:val="0"/>
      <w:divBdr>
        <w:top w:val="none" w:sz="0" w:space="0" w:color="auto"/>
        <w:left w:val="none" w:sz="0" w:space="0" w:color="auto"/>
        <w:bottom w:val="none" w:sz="0" w:space="0" w:color="auto"/>
        <w:right w:val="none" w:sz="0" w:space="0" w:color="auto"/>
      </w:divBdr>
    </w:div>
    <w:div w:id="1460102591">
      <w:bodyDiv w:val="1"/>
      <w:marLeft w:val="0"/>
      <w:marRight w:val="0"/>
      <w:marTop w:val="0"/>
      <w:marBottom w:val="0"/>
      <w:divBdr>
        <w:top w:val="none" w:sz="0" w:space="0" w:color="auto"/>
        <w:left w:val="none" w:sz="0" w:space="0" w:color="auto"/>
        <w:bottom w:val="none" w:sz="0" w:space="0" w:color="auto"/>
        <w:right w:val="none" w:sz="0" w:space="0" w:color="auto"/>
      </w:divBdr>
    </w:div>
    <w:div w:id="1472092432">
      <w:bodyDiv w:val="1"/>
      <w:marLeft w:val="0"/>
      <w:marRight w:val="0"/>
      <w:marTop w:val="0"/>
      <w:marBottom w:val="0"/>
      <w:divBdr>
        <w:top w:val="none" w:sz="0" w:space="0" w:color="auto"/>
        <w:left w:val="none" w:sz="0" w:space="0" w:color="auto"/>
        <w:bottom w:val="none" w:sz="0" w:space="0" w:color="auto"/>
        <w:right w:val="none" w:sz="0" w:space="0" w:color="auto"/>
      </w:divBdr>
    </w:div>
    <w:div w:id="1482431122">
      <w:bodyDiv w:val="1"/>
      <w:marLeft w:val="0"/>
      <w:marRight w:val="0"/>
      <w:marTop w:val="0"/>
      <w:marBottom w:val="0"/>
      <w:divBdr>
        <w:top w:val="none" w:sz="0" w:space="0" w:color="auto"/>
        <w:left w:val="none" w:sz="0" w:space="0" w:color="auto"/>
        <w:bottom w:val="none" w:sz="0" w:space="0" w:color="auto"/>
        <w:right w:val="none" w:sz="0" w:space="0" w:color="auto"/>
      </w:divBdr>
    </w:div>
    <w:div w:id="1543470863">
      <w:bodyDiv w:val="1"/>
      <w:marLeft w:val="0"/>
      <w:marRight w:val="0"/>
      <w:marTop w:val="0"/>
      <w:marBottom w:val="0"/>
      <w:divBdr>
        <w:top w:val="none" w:sz="0" w:space="0" w:color="auto"/>
        <w:left w:val="none" w:sz="0" w:space="0" w:color="auto"/>
        <w:bottom w:val="none" w:sz="0" w:space="0" w:color="auto"/>
        <w:right w:val="none" w:sz="0" w:space="0" w:color="auto"/>
      </w:divBdr>
    </w:div>
    <w:div w:id="1548486860">
      <w:bodyDiv w:val="1"/>
      <w:marLeft w:val="0"/>
      <w:marRight w:val="0"/>
      <w:marTop w:val="0"/>
      <w:marBottom w:val="0"/>
      <w:divBdr>
        <w:top w:val="none" w:sz="0" w:space="0" w:color="auto"/>
        <w:left w:val="none" w:sz="0" w:space="0" w:color="auto"/>
        <w:bottom w:val="none" w:sz="0" w:space="0" w:color="auto"/>
        <w:right w:val="none" w:sz="0" w:space="0" w:color="auto"/>
      </w:divBdr>
    </w:div>
    <w:div w:id="1555504225">
      <w:bodyDiv w:val="1"/>
      <w:marLeft w:val="0"/>
      <w:marRight w:val="0"/>
      <w:marTop w:val="0"/>
      <w:marBottom w:val="0"/>
      <w:divBdr>
        <w:top w:val="none" w:sz="0" w:space="0" w:color="auto"/>
        <w:left w:val="none" w:sz="0" w:space="0" w:color="auto"/>
        <w:bottom w:val="none" w:sz="0" w:space="0" w:color="auto"/>
        <w:right w:val="none" w:sz="0" w:space="0" w:color="auto"/>
      </w:divBdr>
    </w:div>
    <w:div w:id="1555578162">
      <w:bodyDiv w:val="1"/>
      <w:marLeft w:val="0"/>
      <w:marRight w:val="0"/>
      <w:marTop w:val="0"/>
      <w:marBottom w:val="0"/>
      <w:divBdr>
        <w:top w:val="none" w:sz="0" w:space="0" w:color="auto"/>
        <w:left w:val="none" w:sz="0" w:space="0" w:color="auto"/>
        <w:bottom w:val="none" w:sz="0" w:space="0" w:color="auto"/>
        <w:right w:val="none" w:sz="0" w:space="0" w:color="auto"/>
      </w:divBdr>
    </w:div>
    <w:div w:id="1637877019">
      <w:bodyDiv w:val="1"/>
      <w:marLeft w:val="0"/>
      <w:marRight w:val="0"/>
      <w:marTop w:val="0"/>
      <w:marBottom w:val="0"/>
      <w:divBdr>
        <w:top w:val="none" w:sz="0" w:space="0" w:color="auto"/>
        <w:left w:val="none" w:sz="0" w:space="0" w:color="auto"/>
        <w:bottom w:val="none" w:sz="0" w:space="0" w:color="auto"/>
        <w:right w:val="none" w:sz="0" w:space="0" w:color="auto"/>
      </w:divBdr>
    </w:div>
    <w:div w:id="1687829554">
      <w:bodyDiv w:val="1"/>
      <w:marLeft w:val="0"/>
      <w:marRight w:val="0"/>
      <w:marTop w:val="0"/>
      <w:marBottom w:val="0"/>
      <w:divBdr>
        <w:top w:val="none" w:sz="0" w:space="0" w:color="auto"/>
        <w:left w:val="none" w:sz="0" w:space="0" w:color="auto"/>
        <w:bottom w:val="none" w:sz="0" w:space="0" w:color="auto"/>
        <w:right w:val="none" w:sz="0" w:space="0" w:color="auto"/>
      </w:divBdr>
    </w:div>
    <w:div w:id="1747070862">
      <w:bodyDiv w:val="1"/>
      <w:marLeft w:val="0"/>
      <w:marRight w:val="0"/>
      <w:marTop w:val="0"/>
      <w:marBottom w:val="0"/>
      <w:divBdr>
        <w:top w:val="none" w:sz="0" w:space="0" w:color="auto"/>
        <w:left w:val="none" w:sz="0" w:space="0" w:color="auto"/>
        <w:bottom w:val="none" w:sz="0" w:space="0" w:color="auto"/>
        <w:right w:val="none" w:sz="0" w:space="0" w:color="auto"/>
      </w:divBdr>
    </w:div>
    <w:div w:id="1787772968">
      <w:bodyDiv w:val="1"/>
      <w:marLeft w:val="0"/>
      <w:marRight w:val="0"/>
      <w:marTop w:val="0"/>
      <w:marBottom w:val="0"/>
      <w:divBdr>
        <w:top w:val="none" w:sz="0" w:space="0" w:color="auto"/>
        <w:left w:val="none" w:sz="0" w:space="0" w:color="auto"/>
        <w:bottom w:val="none" w:sz="0" w:space="0" w:color="auto"/>
        <w:right w:val="none" w:sz="0" w:space="0" w:color="auto"/>
      </w:divBdr>
    </w:div>
    <w:div w:id="1798718801">
      <w:bodyDiv w:val="1"/>
      <w:marLeft w:val="0"/>
      <w:marRight w:val="0"/>
      <w:marTop w:val="0"/>
      <w:marBottom w:val="0"/>
      <w:divBdr>
        <w:top w:val="none" w:sz="0" w:space="0" w:color="auto"/>
        <w:left w:val="none" w:sz="0" w:space="0" w:color="auto"/>
        <w:bottom w:val="none" w:sz="0" w:space="0" w:color="auto"/>
        <w:right w:val="none" w:sz="0" w:space="0" w:color="auto"/>
      </w:divBdr>
    </w:div>
    <w:div w:id="1917586650">
      <w:bodyDiv w:val="1"/>
      <w:marLeft w:val="0"/>
      <w:marRight w:val="0"/>
      <w:marTop w:val="0"/>
      <w:marBottom w:val="0"/>
      <w:divBdr>
        <w:top w:val="none" w:sz="0" w:space="0" w:color="auto"/>
        <w:left w:val="none" w:sz="0" w:space="0" w:color="auto"/>
        <w:bottom w:val="none" w:sz="0" w:space="0" w:color="auto"/>
        <w:right w:val="none" w:sz="0" w:space="0" w:color="auto"/>
      </w:divBdr>
    </w:div>
    <w:div w:id="1954167458">
      <w:bodyDiv w:val="1"/>
      <w:marLeft w:val="0"/>
      <w:marRight w:val="0"/>
      <w:marTop w:val="0"/>
      <w:marBottom w:val="0"/>
      <w:divBdr>
        <w:top w:val="none" w:sz="0" w:space="0" w:color="auto"/>
        <w:left w:val="none" w:sz="0" w:space="0" w:color="auto"/>
        <w:bottom w:val="none" w:sz="0" w:space="0" w:color="auto"/>
        <w:right w:val="none" w:sz="0" w:space="0" w:color="auto"/>
      </w:divBdr>
    </w:div>
    <w:div w:id="1980845428">
      <w:bodyDiv w:val="1"/>
      <w:marLeft w:val="0"/>
      <w:marRight w:val="0"/>
      <w:marTop w:val="0"/>
      <w:marBottom w:val="0"/>
      <w:divBdr>
        <w:top w:val="none" w:sz="0" w:space="0" w:color="auto"/>
        <w:left w:val="none" w:sz="0" w:space="0" w:color="auto"/>
        <w:bottom w:val="none" w:sz="0" w:space="0" w:color="auto"/>
        <w:right w:val="none" w:sz="0" w:space="0" w:color="auto"/>
      </w:divBdr>
    </w:div>
    <w:div w:id="1986154974">
      <w:bodyDiv w:val="1"/>
      <w:marLeft w:val="0"/>
      <w:marRight w:val="0"/>
      <w:marTop w:val="0"/>
      <w:marBottom w:val="0"/>
      <w:divBdr>
        <w:top w:val="none" w:sz="0" w:space="0" w:color="auto"/>
        <w:left w:val="none" w:sz="0" w:space="0" w:color="auto"/>
        <w:bottom w:val="none" w:sz="0" w:space="0" w:color="auto"/>
        <w:right w:val="none" w:sz="0" w:space="0" w:color="auto"/>
      </w:divBdr>
    </w:div>
    <w:div w:id="2013756948">
      <w:bodyDiv w:val="1"/>
      <w:marLeft w:val="0"/>
      <w:marRight w:val="0"/>
      <w:marTop w:val="0"/>
      <w:marBottom w:val="0"/>
      <w:divBdr>
        <w:top w:val="none" w:sz="0" w:space="0" w:color="auto"/>
        <w:left w:val="none" w:sz="0" w:space="0" w:color="auto"/>
        <w:bottom w:val="none" w:sz="0" w:space="0" w:color="auto"/>
        <w:right w:val="none" w:sz="0" w:space="0" w:color="auto"/>
      </w:divBdr>
    </w:div>
    <w:div w:id="2028872385">
      <w:bodyDiv w:val="1"/>
      <w:marLeft w:val="0"/>
      <w:marRight w:val="0"/>
      <w:marTop w:val="0"/>
      <w:marBottom w:val="0"/>
      <w:divBdr>
        <w:top w:val="none" w:sz="0" w:space="0" w:color="auto"/>
        <w:left w:val="none" w:sz="0" w:space="0" w:color="auto"/>
        <w:bottom w:val="none" w:sz="0" w:space="0" w:color="auto"/>
        <w:right w:val="none" w:sz="0" w:space="0" w:color="auto"/>
      </w:divBdr>
    </w:div>
    <w:div w:id="2052919251">
      <w:bodyDiv w:val="1"/>
      <w:marLeft w:val="0"/>
      <w:marRight w:val="0"/>
      <w:marTop w:val="0"/>
      <w:marBottom w:val="0"/>
      <w:divBdr>
        <w:top w:val="none" w:sz="0" w:space="0" w:color="auto"/>
        <w:left w:val="none" w:sz="0" w:space="0" w:color="auto"/>
        <w:bottom w:val="none" w:sz="0" w:space="0" w:color="auto"/>
        <w:right w:val="none" w:sz="0" w:space="0" w:color="auto"/>
      </w:divBdr>
    </w:div>
    <w:div w:id="2074155550">
      <w:bodyDiv w:val="1"/>
      <w:marLeft w:val="0"/>
      <w:marRight w:val="0"/>
      <w:marTop w:val="0"/>
      <w:marBottom w:val="0"/>
      <w:divBdr>
        <w:top w:val="none" w:sz="0" w:space="0" w:color="auto"/>
        <w:left w:val="none" w:sz="0" w:space="0" w:color="auto"/>
        <w:bottom w:val="none" w:sz="0" w:space="0" w:color="auto"/>
        <w:right w:val="none" w:sz="0" w:space="0" w:color="auto"/>
      </w:divBdr>
    </w:div>
    <w:div w:id="207847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badviser.danchip.dtu.dk/index.php/Specific_Process_Knowledge/Lithography/EBeamLithograph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labadviser.danchip.dtu.dk/index.php/LabAdviser/Technology_Resear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badviser.danchip.dtu.dk/index.php/May_2016_Survey" TargetMode="External"/><Relationship Id="rId11" Type="http://schemas.openxmlformats.org/officeDocument/2006/relationships/hyperlink" Target="http://labadviser.danchip.dtu.dk/index.php/Specific_Process_Knowledge/Etch/IBE&#8260;IBSD_Ionfab_300/IBSD_of_Si" TargetMode="External"/><Relationship Id="rId5" Type="http://schemas.openxmlformats.org/officeDocument/2006/relationships/webSettings" Target="webSettings.xml"/><Relationship Id="rId10" Type="http://schemas.openxmlformats.org/officeDocument/2006/relationships/hyperlink" Target="http://labadviser.danchip.dtu.dk/index.php/Specific_Process_Knowledge/Lithography/Baking" TargetMode="External"/><Relationship Id="rId4" Type="http://schemas.openxmlformats.org/officeDocument/2006/relationships/settings" Target="settings.xml"/><Relationship Id="rId9" Type="http://schemas.openxmlformats.org/officeDocument/2006/relationships/hyperlink" Target="http://labadviser.danchip.dtu.dk/index.php/Specific_Process_Knowledge/Lithography/Pretreatme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DTU</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Berit Geilman Herstrøm</dc:creator>
  <cp:lastModifiedBy>Berit Herstrøm</cp:lastModifiedBy>
  <cp:revision>10</cp:revision>
  <cp:lastPrinted>2013-09-27T07:50:00Z</cp:lastPrinted>
  <dcterms:created xsi:type="dcterms:W3CDTF">2016-08-26T06:49:00Z</dcterms:created>
  <dcterms:modified xsi:type="dcterms:W3CDTF">2016-08-26T11:52:00Z</dcterms:modified>
</cp:coreProperties>
</file>